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  <w:lang w:val="en-US" w:eastAsia="zh-CN"/>
        </w:rPr>
        <w:t>粤道政1312船维修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工程信息公开表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5"/>
        <w:gridCol w:w="3810"/>
        <w:gridCol w:w="1725"/>
        <w:gridCol w:w="1170"/>
        <w:gridCol w:w="1335"/>
        <w:gridCol w:w="169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实施单位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主要内容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计划工期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合同价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采购方式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粤道政1312船维修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船体工程：船体清洁、修复、油漆；拆除磁罗经；加装风扇；维修导缆转；座椅维修；电池箱开孔；加长压水板；检验；更换窗户。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轮机工程：尾轴、车叶、检测，并出报告；拆检舵轴，更换水封；检查舵重原因，更换液压舵油缸；主机排气管改直出；进气连接管改为专用接头；更换发电机组；消防水泵管路检查；新制作车叶。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本工程预算工期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船舶上排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日起算）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.842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代理招标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东莞市中联船务工程有限公司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1276" w:hanging="936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DdlZGMxZGMzMjc1MjNiMDEwNmQ0MTQ2MzE5MGEifQ=="/>
  </w:docVars>
  <w:rsids>
    <w:rsidRoot w:val="00000000"/>
    <w:rsid w:val="00AE1C1E"/>
    <w:rsid w:val="0C796C68"/>
    <w:rsid w:val="263151E3"/>
    <w:rsid w:val="2D931C05"/>
    <w:rsid w:val="34B61F58"/>
    <w:rsid w:val="37E959AF"/>
    <w:rsid w:val="38602906"/>
    <w:rsid w:val="3E3671A0"/>
    <w:rsid w:val="43A050CE"/>
    <w:rsid w:val="44B429B0"/>
    <w:rsid w:val="4AD77837"/>
    <w:rsid w:val="55762F3B"/>
    <w:rsid w:val="570C2270"/>
    <w:rsid w:val="664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419</Characters>
  <Lines>0</Lines>
  <Paragraphs>0</Paragraphs>
  <TotalTime>4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Administrator</dc:creator>
  <cp:lastModifiedBy>丶Hhl-l钟</cp:lastModifiedBy>
  <dcterms:modified xsi:type="dcterms:W3CDTF">2023-11-20T02:01:47Z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1B6F6E3A602A45BBA7C2A95C70F2588D_13</vt:lpwstr>
  </property>
</Properties>
</file>