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150" w:beforeAutospacing="0" w:after="150" w:afterAutospacing="0" w:line="23" w:lineRule="atLeast"/>
        <w:ind w:left="0" w:right="300"/>
        <w:jc w:val="both"/>
        <w:rPr>
          <w:rFonts w:hint="eastAsia" w:ascii="黑体" w:hAnsi="黑体" w:eastAsia="黑体" w:cs="黑体"/>
          <w:b w:val="0"/>
          <w:bCs w:val="0"/>
          <w:color w:val="000000"/>
          <w:sz w:val="32"/>
          <w:szCs w:val="32"/>
          <w:shd w:val="clear" w:fill="FFFFFF"/>
          <w:lang w:val="en-US" w:eastAsia="zh-CN"/>
        </w:rPr>
      </w:pPr>
      <w:r>
        <w:rPr>
          <w:rFonts w:hint="eastAsia" w:ascii="黑体" w:hAnsi="黑体" w:eastAsia="黑体" w:cs="黑体"/>
          <w:b w:val="0"/>
          <w:bCs w:val="0"/>
          <w:color w:val="000000"/>
          <w:sz w:val="32"/>
          <w:szCs w:val="32"/>
          <w:shd w:val="clear" w:fill="FFFFFF"/>
          <w:lang w:eastAsia="zh-CN"/>
        </w:rPr>
        <w:t>附件</w:t>
      </w:r>
      <w:r>
        <w:rPr>
          <w:rFonts w:hint="eastAsia" w:ascii="黑体" w:hAnsi="黑体" w:eastAsia="黑体" w:cs="黑体"/>
          <w:b w:val="0"/>
          <w:bCs w:val="0"/>
          <w:color w:val="000000"/>
          <w:sz w:val="32"/>
          <w:szCs w:val="32"/>
          <w:shd w:val="clear" w:fill="FFFFFF"/>
          <w:lang w:val="en-US" w:eastAsia="zh-CN"/>
        </w:rPr>
        <w:t>1</w:t>
      </w:r>
    </w:p>
    <w:p>
      <w:pPr>
        <w:pStyle w:val="3"/>
        <w:keepNext w:val="0"/>
        <w:keepLines w:val="0"/>
        <w:widowControl/>
        <w:suppressLineNumbers w:val="0"/>
        <w:spacing w:before="150" w:beforeAutospacing="0" w:after="150" w:afterAutospacing="0" w:line="23" w:lineRule="atLeast"/>
        <w:ind w:left="0" w:right="300"/>
        <w:jc w:val="both"/>
        <w:rPr>
          <w:rFonts w:hint="default" w:ascii="黑体" w:hAnsi="黑体" w:eastAsia="黑体" w:cs="黑体"/>
          <w:b w:val="0"/>
          <w:bCs w:val="0"/>
          <w:color w:val="000000"/>
          <w:sz w:val="32"/>
          <w:szCs w:val="32"/>
          <w:shd w:val="clear" w:fill="FFFFFF"/>
        </w:rPr>
      </w:pPr>
    </w:p>
    <w:p>
      <w:pPr>
        <w:pStyle w:val="3"/>
        <w:keepNext w:val="0"/>
        <w:keepLines w:val="0"/>
        <w:widowControl/>
        <w:suppressLineNumbers w:val="0"/>
        <w:spacing w:before="150" w:beforeAutospacing="0" w:after="150" w:afterAutospacing="0" w:line="23" w:lineRule="atLeast"/>
        <w:ind w:left="300" w:right="300"/>
        <w:jc w:val="center"/>
        <w:rPr>
          <w:rFonts w:hint="eastAsia" w:ascii="方正小标宋_GBK" w:hAnsi="方正小标宋_GBK" w:eastAsia="方正小标宋_GBK" w:cs="方正小标宋_GBK"/>
          <w:b w:val="0"/>
          <w:bCs w:val="0"/>
          <w:color w:val="000000"/>
          <w:sz w:val="36"/>
          <w:szCs w:val="36"/>
          <w:shd w:val="clear" w:fill="FFFFFF"/>
          <w:lang w:val="en-US" w:eastAsia="zh-CN"/>
        </w:rPr>
      </w:pPr>
      <w:r>
        <w:rPr>
          <w:rFonts w:hint="eastAsia" w:ascii="方正小标宋_GBK" w:hAnsi="方正小标宋_GBK" w:eastAsia="方正小标宋_GBK" w:cs="方正小标宋_GBK"/>
          <w:b w:val="0"/>
          <w:bCs w:val="0"/>
          <w:color w:val="000000"/>
          <w:sz w:val="36"/>
          <w:szCs w:val="36"/>
          <w:shd w:val="clear" w:fill="FFFFFF"/>
          <w:lang w:val="en-US" w:eastAsia="zh-CN"/>
        </w:rPr>
        <w:t>粤标巡1128快艇上排维修及检验项目</w:t>
      </w:r>
    </w:p>
    <w:p>
      <w:pPr>
        <w:pStyle w:val="3"/>
        <w:keepNext w:val="0"/>
        <w:keepLines w:val="0"/>
        <w:widowControl/>
        <w:suppressLineNumbers w:val="0"/>
        <w:spacing w:before="150" w:beforeAutospacing="0" w:after="150" w:afterAutospacing="0" w:line="23" w:lineRule="atLeast"/>
        <w:ind w:left="300" w:right="300"/>
        <w:jc w:val="center"/>
        <w:rPr>
          <w:rFonts w:hint="eastAsia" w:ascii="方正小标宋_GBK" w:hAnsi="方正小标宋_GBK" w:eastAsia="方正小标宋_GBK" w:cs="方正小标宋_GBK"/>
          <w:b w:val="0"/>
          <w:bCs w:val="0"/>
          <w:color w:val="000000"/>
          <w:sz w:val="36"/>
          <w:szCs w:val="36"/>
          <w:shd w:val="clear" w:fill="FFFFFF"/>
          <w:lang w:eastAsia="zh-CN"/>
        </w:rPr>
      </w:pPr>
      <w:r>
        <w:rPr>
          <w:rFonts w:hint="eastAsia" w:ascii="方正小标宋_GBK" w:hAnsi="方正小标宋_GBK" w:eastAsia="方正小标宋_GBK" w:cs="方正小标宋_GBK"/>
          <w:b w:val="0"/>
          <w:bCs w:val="0"/>
          <w:color w:val="000000"/>
          <w:sz w:val="36"/>
          <w:szCs w:val="36"/>
          <w:shd w:val="clear" w:fill="FFFFFF"/>
          <w:lang w:eastAsia="zh-CN"/>
        </w:rPr>
        <w:t>询价文件</w:t>
      </w:r>
    </w:p>
    <w:p>
      <w:pPr>
        <w:rPr>
          <w:rFonts w:hint="default" w:asciiTheme="minorHAnsi" w:hAnsiTheme="minorHAnsi" w:eastAsiaTheme="minorEastAsia" w:cstheme="minorBidi"/>
          <w:b w:val="0"/>
          <w:bCs w:val="0"/>
          <w:sz w:val="21"/>
          <w:szCs w:val="24"/>
          <w:lang w:eastAsia="zh-CN"/>
        </w:rPr>
      </w:pPr>
    </w:p>
    <w:p>
      <w:pPr>
        <w:tabs>
          <w:tab w:val="left" w:pos="3210"/>
        </w:tabs>
        <w:spacing w:line="240" w:lineRule="auto"/>
        <w:ind w:firstLine="640" w:firstLineChars="200"/>
        <w:outlineLvl w:val="1"/>
        <w:rPr>
          <w:rFonts w:hint="eastAsia" w:ascii="黑体" w:hAnsi="黑体" w:eastAsia="黑体" w:cs="黑体"/>
          <w:b w:val="0"/>
          <w:bCs/>
          <w:sz w:val="32"/>
          <w:szCs w:val="32"/>
        </w:rPr>
      </w:pPr>
      <w:r>
        <w:rPr>
          <w:rFonts w:hint="eastAsia" w:ascii="黑体" w:hAnsi="黑体" w:eastAsia="黑体" w:cs="黑体"/>
          <w:b w:val="0"/>
          <w:bCs/>
          <w:sz w:val="32"/>
          <w:szCs w:val="32"/>
        </w:rPr>
        <w:t>一、采购项目名称</w:t>
      </w:r>
    </w:p>
    <w:p>
      <w:pPr>
        <w:tabs>
          <w:tab w:val="left" w:pos="3210"/>
        </w:tabs>
        <w:spacing w:line="240" w:lineRule="auto"/>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shd w:val="clear" w:color="auto" w:fill="FFFFFF"/>
          <w:lang w:val="en-US" w:eastAsia="zh-CN" w:bidi="ar"/>
        </w:rPr>
        <w:t>粤标巡1128快艇上排维修及检验</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lang w:eastAsia="zh-CN"/>
        </w:rPr>
        <w:t>。</w:t>
      </w:r>
    </w:p>
    <w:p>
      <w:pPr>
        <w:tabs>
          <w:tab w:val="left" w:pos="3210"/>
        </w:tabs>
        <w:spacing w:line="240" w:lineRule="auto"/>
        <w:ind w:firstLine="640" w:firstLineChars="200"/>
        <w:outlineLvl w:val="1"/>
        <w:rPr>
          <w:rFonts w:hint="eastAsia" w:ascii="黑体" w:hAnsi="黑体" w:eastAsia="黑体" w:cs="黑体"/>
          <w:b w:val="0"/>
          <w:bCs/>
          <w:sz w:val="32"/>
          <w:szCs w:val="32"/>
          <w:lang w:eastAsia="zh-CN"/>
        </w:rPr>
      </w:pPr>
      <w:r>
        <w:rPr>
          <w:rFonts w:hint="eastAsia" w:ascii="黑体" w:hAnsi="黑体" w:eastAsia="黑体" w:cs="黑体"/>
          <w:b w:val="0"/>
          <w:bCs/>
          <w:sz w:val="32"/>
          <w:szCs w:val="32"/>
        </w:rPr>
        <w:t>二、项目概况</w:t>
      </w:r>
    </w:p>
    <w:p>
      <w:pPr>
        <w:numPr>
          <w:ilvl w:val="0"/>
          <w:numId w:val="1"/>
        </w:numPr>
        <w:tabs>
          <w:tab w:val="left" w:pos="3210"/>
        </w:tabs>
        <w:spacing w:line="240" w:lineRule="auto"/>
        <w:ind w:firstLine="640" w:firstLineChars="200"/>
        <w:outlineLvl w:val="1"/>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项目内容：</w:t>
      </w:r>
    </w:p>
    <w:p>
      <w:pPr>
        <w:tabs>
          <w:tab w:val="left" w:pos="3210"/>
        </w:tabs>
        <w:spacing w:line="240" w:lineRule="auto"/>
        <w:ind w:firstLine="640" w:firstLineChars="200"/>
        <w:outlineLvl w:val="1"/>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color w:val="auto"/>
          <w:kern w:val="0"/>
          <w:sz w:val="32"/>
          <w:szCs w:val="32"/>
          <w:shd w:val="clear" w:color="auto" w:fill="FFFFFF"/>
          <w:lang w:val="en-US" w:eastAsia="zh-CN" w:bidi="ar"/>
        </w:rPr>
        <w:t>详见附件：粤标巡1128快艇上排维修及检验项目工程量清单。</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二</w:t>
      </w:r>
      <w:r>
        <w:rPr>
          <w:rFonts w:hint="eastAsia" w:ascii="仿宋_GB2312" w:hAnsi="仿宋_GB2312" w:eastAsia="仿宋_GB2312" w:cs="仿宋_GB2312"/>
          <w:b w:val="0"/>
          <w:bCs/>
          <w:sz w:val="32"/>
          <w:szCs w:val="32"/>
          <w:lang w:eastAsia="zh-CN"/>
        </w:rPr>
        <w:t>）项目</w:t>
      </w:r>
      <w:r>
        <w:rPr>
          <w:rFonts w:hint="eastAsia" w:ascii="仿宋_GB2312" w:hAnsi="仿宋_GB2312" w:eastAsia="仿宋_GB2312" w:cs="仿宋_GB2312"/>
          <w:b w:val="0"/>
          <w:bCs/>
          <w:sz w:val="32"/>
          <w:szCs w:val="32"/>
        </w:rPr>
        <w:t>最高限</w:t>
      </w:r>
      <w:r>
        <w:rPr>
          <w:rFonts w:hint="eastAsia" w:ascii="仿宋_GB2312" w:hAnsi="仿宋_GB2312" w:eastAsia="仿宋_GB2312" w:cs="仿宋_GB2312"/>
          <w:b w:val="0"/>
          <w:bCs/>
          <w:sz w:val="32"/>
          <w:szCs w:val="32"/>
          <w:lang w:val="en-US" w:eastAsia="zh-CN"/>
        </w:rPr>
        <w:t>价为人民币</w:t>
      </w:r>
      <w:r>
        <w:rPr>
          <w:rFonts w:hint="eastAsia" w:ascii="宋体" w:hAnsi="宋体"/>
          <w:color w:val="auto"/>
          <w:sz w:val="32"/>
          <w:szCs w:val="32"/>
          <w:lang w:val="en-US" w:eastAsia="zh-CN"/>
        </w:rPr>
        <w:t>166,810.60</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sz w:val="32"/>
          <w:szCs w:val="32"/>
          <w:highlight w:val="none"/>
          <w:lang w:val="en-US" w:eastAsia="zh-CN"/>
        </w:rPr>
        <w:t>报价单位高于限价视为无效报价。</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三）</w:t>
      </w:r>
      <w:r>
        <w:rPr>
          <w:rFonts w:hint="eastAsia" w:ascii="仿宋_GB2312" w:hAnsi="仿宋_GB2312" w:eastAsia="仿宋_GB2312" w:cs="仿宋_GB2312"/>
          <w:b w:val="0"/>
          <w:bCs/>
          <w:sz w:val="32"/>
          <w:szCs w:val="32"/>
          <w:highlight w:val="none"/>
          <w:lang w:val="en-US" w:eastAsia="zh-CN"/>
        </w:rPr>
        <w:t>资金来源：财政性资金。</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四</w:t>
      </w:r>
      <w:r>
        <w:rPr>
          <w:rFonts w:hint="eastAsia" w:ascii="仿宋_GB2312" w:hAnsi="仿宋_GB2312" w:eastAsia="仿宋_GB2312" w:cs="仿宋_GB2312"/>
          <w:b w:val="0"/>
          <w:bCs/>
          <w:sz w:val="32"/>
          <w:szCs w:val="32"/>
          <w:lang w:eastAsia="zh-CN"/>
        </w:rPr>
        <w:t>）项目工期：项目工期为</w:t>
      </w:r>
      <w:r>
        <w:rPr>
          <w:rFonts w:hint="eastAsia" w:ascii="仿宋_GB2312" w:hAnsi="仿宋_GB2312" w:eastAsia="仿宋_GB2312" w:cs="仿宋_GB2312"/>
          <w:b w:val="0"/>
          <w:bCs/>
          <w:sz w:val="32"/>
          <w:szCs w:val="32"/>
          <w:lang w:val="en-US" w:eastAsia="zh-CN"/>
        </w:rPr>
        <w:t>30个日历天（以船舶上排至交船）。</w:t>
      </w:r>
      <w:r>
        <w:rPr>
          <w:rFonts w:hint="eastAsia" w:ascii="仿宋_GB2312" w:hAnsi="仿宋_GB2312" w:eastAsia="仿宋_GB2312" w:cs="仿宋_GB2312"/>
          <w:b w:val="0"/>
          <w:bCs/>
          <w:sz w:val="32"/>
          <w:szCs w:val="32"/>
          <w:lang w:eastAsia="zh-CN"/>
        </w:rPr>
        <w:t>如遇特殊情况，工期根据实际延后。</w:t>
      </w:r>
    </w:p>
    <w:p>
      <w:pPr>
        <w:tabs>
          <w:tab w:val="left" w:pos="3210"/>
        </w:tabs>
        <w:spacing w:line="240" w:lineRule="auto"/>
        <w:ind w:firstLine="640" w:firstLineChars="200"/>
        <w:outlineLvl w:val="1"/>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项目要求</w:t>
      </w:r>
    </w:p>
    <w:p>
      <w:pPr>
        <w:tabs>
          <w:tab w:val="left" w:pos="3210"/>
        </w:tabs>
        <w:adjustRightInd/>
        <w:snapToGrid/>
        <w:spacing w:line="240" w:lineRule="auto"/>
        <w:ind w:firstLine="640" w:firstLineChars="200"/>
        <w:outlineLvl w:val="1"/>
        <w:rPr>
          <w:rFonts w:hint="eastAsia" w:ascii="仿宋_GB2312" w:hAnsi="仿宋_GB2312" w:eastAsia="仿宋_GB2312" w:cs="仿宋_GB2312"/>
          <w:bCs/>
          <w:kern w:val="2"/>
          <w:sz w:val="32"/>
          <w:szCs w:val="32"/>
        </w:rPr>
      </w:pPr>
      <w:r>
        <w:rPr>
          <w:rFonts w:hint="eastAsia" w:ascii="仿宋_GB2312" w:hAnsi="仿宋_GB2312" w:eastAsia="仿宋_GB2312" w:cs="仿宋_GB2312"/>
          <w:b w:val="0"/>
          <w:bCs/>
          <w:sz w:val="32"/>
          <w:szCs w:val="32"/>
          <w:lang w:val="en-US" w:eastAsia="zh-CN"/>
        </w:rPr>
        <w:t>（一）</w:t>
      </w:r>
      <w:r>
        <w:rPr>
          <w:rFonts w:hint="eastAsia" w:ascii="仿宋_GB2312" w:hAnsi="仿宋_GB2312" w:eastAsia="仿宋_GB2312" w:cs="仿宋_GB2312"/>
          <w:bCs/>
          <w:kern w:val="2"/>
          <w:sz w:val="32"/>
          <w:szCs w:val="32"/>
        </w:rPr>
        <w:t>乙方必须按合同要求和国家或行业颁发的有关规范、规程进行施工，并接受甲方代表的监督检查。</w:t>
      </w:r>
    </w:p>
    <w:p>
      <w:pPr>
        <w:tabs>
          <w:tab w:val="left" w:pos="3210"/>
        </w:tabs>
        <w:adjustRightInd/>
        <w:snapToGrid/>
        <w:spacing w:line="240" w:lineRule="auto"/>
        <w:ind w:firstLine="640" w:firstLineChars="200"/>
        <w:outlineLvl w:val="1"/>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（二）乙方提供的材料必须符合国家标准，所用材料必须</w:t>
      </w:r>
      <w:r>
        <w:rPr>
          <w:rFonts w:hint="eastAsia" w:ascii="仿宋_GB2312" w:hAnsi="仿宋_GB2312" w:eastAsia="仿宋_GB2312" w:cs="仿宋_GB2312"/>
          <w:bCs/>
          <w:kern w:val="2"/>
          <w:sz w:val="32"/>
          <w:szCs w:val="32"/>
          <w:lang w:val="en-US" w:eastAsia="zh-CN"/>
        </w:rPr>
        <w:t>为合格产品</w:t>
      </w:r>
      <w:r>
        <w:rPr>
          <w:rFonts w:hint="eastAsia" w:ascii="仿宋_GB2312" w:hAnsi="仿宋_GB2312" w:eastAsia="仿宋_GB2312" w:cs="仿宋_GB2312"/>
          <w:bCs/>
          <w:kern w:val="2"/>
          <w:sz w:val="32"/>
          <w:szCs w:val="32"/>
        </w:rPr>
        <w:t>。</w:t>
      </w:r>
    </w:p>
    <w:p>
      <w:pPr>
        <w:tabs>
          <w:tab w:val="left" w:pos="3210"/>
        </w:tabs>
        <w:spacing w:line="240" w:lineRule="auto"/>
        <w:ind w:firstLine="640" w:firstLineChars="200"/>
        <w:outlineLvl w:val="1"/>
        <w:rPr>
          <w:rFonts w:hint="default" w:ascii="仿宋_GB2312" w:hAnsi="仿宋_GB2312" w:eastAsia="仿宋_GB2312" w:cs="仿宋_GB2312"/>
          <w:bCs/>
          <w:kern w:val="2"/>
          <w:sz w:val="32"/>
          <w:szCs w:val="32"/>
          <w:lang w:val="en-US" w:eastAsia="zh-CN"/>
        </w:rPr>
      </w:pPr>
      <w:r>
        <w:rPr>
          <w:rFonts w:hint="eastAsia" w:ascii="仿宋_GB2312" w:hAnsi="仿宋_GB2312" w:eastAsia="仿宋_GB2312" w:cs="仿宋_GB2312"/>
          <w:bCs/>
          <w:kern w:val="2"/>
          <w:sz w:val="32"/>
          <w:szCs w:val="32"/>
        </w:rPr>
        <w:t>（三）船舶修理完成后，必须按照有关规定进行船舶试航</w:t>
      </w:r>
      <w:r>
        <w:rPr>
          <w:rFonts w:hint="eastAsia" w:ascii="仿宋_GB2312" w:hAnsi="仿宋_GB2312" w:eastAsia="仿宋_GB2312" w:cs="仿宋_GB2312"/>
          <w:bCs/>
          <w:kern w:val="2"/>
          <w:sz w:val="32"/>
          <w:szCs w:val="32"/>
          <w:lang w:eastAsia="zh-CN"/>
        </w:rPr>
        <w:t>，</w:t>
      </w:r>
      <w:r>
        <w:rPr>
          <w:rFonts w:hint="eastAsia" w:ascii="仿宋_GB2312" w:hAnsi="仿宋_GB2312" w:eastAsia="仿宋_GB2312" w:cs="仿宋_GB2312"/>
          <w:bCs/>
          <w:kern w:val="2"/>
          <w:sz w:val="32"/>
          <w:szCs w:val="32"/>
          <w:lang w:val="en-US" w:eastAsia="zh-CN"/>
        </w:rPr>
        <w:t>通过船级社相关检验并取得船舶检验证书</w:t>
      </w:r>
      <w:r>
        <w:rPr>
          <w:rFonts w:hint="eastAsia" w:ascii="仿宋_GB2312" w:hAnsi="仿宋_GB2312" w:eastAsia="仿宋_GB2312" w:cs="仿宋_GB2312"/>
          <w:bCs/>
          <w:kern w:val="2"/>
          <w:sz w:val="32"/>
          <w:szCs w:val="32"/>
        </w:rPr>
        <w:t>和办理竣工验收手续</w:t>
      </w:r>
      <w:r>
        <w:rPr>
          <w:rFonts w:hint="eastAsia" w:ascii="仿宋_GB2312" w:hAnsi="仿宋_GB2312" w:eastAsia="仿宋_GB2312" w:cs="仿宋_GB2312"/>
          <w:bCs/>
          <w:kern w:val="2"/>
          <w:sz w:val="32"/>
          <w:szCs w:val="32"/>
          <w:lang w:val="en-US" w:eastAsia="zh-CN"/>
        </w:rPr>
        <w:t>。</w:t>
      </w:r>
    </w:p>
    <w:p>
      <w:pPr>
        <w:tabs>
          <w:tab w:val="left" w:pos="3210"/>
        </w:tabs>
        <w:spacing w:line="240" w:lineRule="auto"/>
        <w:ind w:firstLine="640" w:firstLineChars="200"/>
        <w:outlineLvl w:val="1"/>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四、报价须知</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（一）供应商必须具备满足本项目要求的提供相应服务的能力，持有工商行政管理部分核发的有效的企业法人营业执照。</w:t>
      </w:r>
    </w:p>
    <w:p>
      <w:pPr>
        <w:tabs>
          <w:tab w:val="left" w:pos="3210"/>
        </w:tabs>
        <w:spacing w:line="240" w:lineRule="auto"/>
        <w:ind w:firstLine="640" w:firstLineChars="200"/>
        <w:outlineLvl w:val="1"/>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sz w:val="32"/>
          <w:szCs w:val="32"/>
          <w:lang w:val="en-US" w:eastAsia="zh-CN"/>
        </w:rPr>
        <w:t>（二）</w:t>
      </w:r>
      <w:r>
        <w:rPr>
          <w:rFonts w:hint="eastAsia" w:ascii="仿宋_GB2312" w:hAnsi="仿宋_GB2312" w:eastAsia="仿宋_GB2312" w:cs="仿宋_GB2312"/>
          <w:b w:val="0"/>
          <w:bCs/>
          <w:color w:val="auto"/>
          <w:sz w:val="32"/>
          <w:szCs w:val="32"/>
          <w:lang w:val="en-US" w:eastAsia="zh-CN"/>
        </w:rPr>
        <w:t>按附件2：粤标巡1128快艇上排维修及检验项目报价文件（格式）编制报价文件（正本1份）。</w:t>
      </w:r>
    </w:p>
    <w:p>
      <w:pPr>
        <w:tabs>
          <w:tab w:val="left" w:pos="3210"/>
        </w:tabs>
        <w:spacing w:line="240" w:lineRule="auto"/>
        <w:ind w:firstLine="640" w:firstLineChars="200"/>
        <w:outlineLvl w:val="1"/>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（三）报价文件的提交，提交报价文件截止时间为2023年9月20日15时30分（北京时间）前，地点为台山市台城龙华里25号台山航标与测绘所，逾期送达不予受理；报价文件要加盖密封章。</w:t>
      </w:r>
    </w:p>
    <w:p>
      <w:pPr>
        <w:tabs>
          <w:tab w:val="left" w:pos="3210"/>
        </w:tabs>
        <w:spacing w:line="240" w:lineRule="auto"/>
        <w:ind w:firstLine="640" w:firstLineChars="200"/>
        <w:outlineLvl w:val="1"/>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（四）项目报价方式：报价人根据业主提供的采购项目内容，经实地勘察并结合市场价格进行报价。</w:t>
      </w:r>
    </w:p>
    <w:p>
      <w:pPr>
        <w:tabs>
          <w:tab w:val="left" w:pos="3210"/>
        </w:tabs>
        <w:spacing w:line="240" w:lineRule="auto"/>
        <w:ind w:firstLine="640" w:firstLineChars="200"/>
        <w:outlineLvl w:val="1"/>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（五）参加本项目报价的单位，请于本公告公布之日起的3个日内，联系采购人对维修项目进行现场踏勘。</w:t>
      </w:r>
    </w:p>
    <w:p>
      <w:pPr>
        <w:tabs>
          <w:tab w:val="left" w:pos="3210"/>
        </w:tabs>
        <w:spacing w:line="240" w:lineRule="auto"/>
        <w:ind w:firstLine="640" w:firstLineChars="200"/>
        <w:outlineLvl w:val="1"/>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（六）供应商若对报价文件或修理内容有疑问需要澄清，请于现场勘察时向采购人提出，采购人当场解答。</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color w:val="auto"/>
          <w:sz w:val="32"/>
          <w:szCs w:val="32"/>
          <w:lang w:val="en-US" w:eastAsia="zh-CN"/>
        </w:rPr>
        <w:t>（七）评审时间及地点：2023年9月20日16时30分（北京时间）在台山市台城龙华里25号台山航标与测绘</w:t>
      </w:r>
      <w:r>
        <w:rPr>
          <w:rFonts w:hint="eastAsia" w:ascii="仿宋_GB2312" w:hAnsi="仿宋_GB2312" w:eastAsia="仿宋_GB2312" w:cs="仿宋_GB2312"/>
          <w:b w:val="0"/>
          <w:bCs/>
          <w:sz w:val="32"/>
          <w:szCs w:val="32"/>
          <w:lang w:val="en-US" w:eastAsia="zh-CN"/>
        </w:rPr>
        <w:t>所监控室召开。</w:t>
      </w:r>
    </w:p>
    <w:p>
      <w:pPr>
        <w:numPr>
          <w:ilvl w:val="0"/>
          <w:numId w:val="0"/>
        </w:num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（八）成交方式。</w:t>
      </w:r>
    </w:p>
    <w:p>
      <w:pPr>
        <w:numPr>
          <w:ilvl w:val="0"/>
          <w:numId w:val="0"/>
        </w:num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本项目采用最低价成交方式确定供应商，即在质量和服务均能满足询价文件资格要求及实质相应要求的前提下，按照报价由低到高的顺序推选出成交候选供应商，取有效报价中最低报价的供应商为第一候选供应商，以此类推第二、第三候选供应商。</w:t>
      </w:r>
    </w:p>
    <w:p>
      <w:pPr>
        <w:tabs>
          <w:tab w:val="left" w:pos="3210"/>
        </w:tabs>
        <w:spacing w:line="240" w:lineRule="auto"/>
        <w:ind w:firstLine="640" w:firstLineChars="200"/>
        <w:outlineLvl w:val="1"/>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（九）成交单位不得将项目转包、分包，否则采购单位有权终止采购合同，成交单位应赔偿一切经济损失 。</w:t>
      </w:r>
    </w:p>
    <w:p>
      <w:pPr>
        <w:tabs>
          <w:tab w:val="left" w:pos="3210"/>
        </w:tabs>
        <w:spacing w:line="240" w:lineRule="auto"/>
        <w:ind w:firstLine="640" w:firstLineChars="200"/>
        <w:outlineLvl w:val="1"/>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五、采购项目商务要求</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（一）</w:t>
      </w:r>
      <w:r>
        <w:rPr>
          <w:rFonts w:hint="eastAsia" w:ascii="仿宋_GB2312" w:hAnsi="仿宋_GB2312" w:eastAsia="仿宋_GB2312" w:cs="仿宋_GB2312"/>
          <w:b w:val="0"/>
          <w:bCs/>
          <w:sz w:val="32"/>
          <w:szCs w:val="32"/>
        </w:rPr>
        <w:t>工期</w:t>
      </w:r>
      <w:r>
        <w:rPr>
          <w:rFonts w:hint="eastAsia" w:ascii="仿宋_GB2312" w:hAnsi="仿宋_GB2312" w:eastAsia="仿宋_GB2312" w:cs="仿宋_GB2312"/>
          <w:b w:val="0"/>
          <w:bCs/>
          <w:sz w:val="32"/>
          <w:szCs w:val="32"/>
          <w:lang w:eastAsia="zh-CN"/>
        </w:rPr>
        <w:t>。</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项目工期为30个日历天（以船舶上排至交船）</w:t>
      </w:r>
      <w:r>
        <w:rPr>
          <w:rFonts w:hint="eastAsia" w:ascii="仿宋_GB2312" w:hAnsi="仿宋_GB2312" w:eastAsia="仿宋_GB2312" w:cs="仿宋_GB2312"/>
          <w:b w:val="0"/>
          <w:bCs/>
          <w:sz w:val="32"/>
          <w:szCs w:val="32"/>
          <w:lang w:val="en-US" w:eastAsia="zh-CN"/>
        </w:rPr>
        <w:t>。如遇特殊情况，工期根据实际延后。</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（二）</w:t>
      </w:r>
      <w:r>
        <w:rPr>
          <w:rFonts w:hint="eastAsia" w:ascii="仿宋_GB2312" w:hAnsi="仿宋_GB2312" w:eastAsia="仿宋_GB2312" w:cs="仿宋_GB2312"/>
          <w:b w:val="0"/>
          <w:bCs/>
          <w:sz w:val="32"/>
          <w:szCs w:val="32"/>
        </w:rPr>
        <w:t>承包方式</w:t>
      </w:r>
      <w:r>
        <w:rPr>
          <w:rFonts w:hint="eastAsia" w:ascii="仿宋_GB2312" w:hAnsi="仿宋_GB2312" w:eastAsia="仿宋_GB2312" w:cs="仿宋_GB2312"/>
          <w:b w:val="0"/>
          <w:bCs/>
          <w:sz w:val="32"/>
          <w:szCs w:val="32"/>
          <w:lang w:eastAsia="zh-CN"/>
        </w:rPr>
        <w:t>。</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本项目采用总价包干方式承包，供应商应根据</w:t>
      </w:r>
      <w:r>
        <w:rPr>
          <w:rFonts w:hint="eastAsia" w:ascii="仿宋_GB2312" w:hAnsi="仿宋_GB2312" w:eastAsia="仿宋_GB2312" w:cs="仿宋_GB2312"/>
          <w:b w:val="0"/>
          <w:bCs/>
          <w:sz w:val="32"/>
          <w:szCs w:val="32"/>
          <w:lang w:eastAsia="zh-CN"/>
        </w:rPr>
        <w:t>询价</w:t>
      </w:r>
      <w:r>
        <w:rPr>
          <w:rFonts w:hint="eastAsia" w:ascii="仿宋_GB2312" w:hAnsi="仿宋_GB2312" w:eastAsia="仿宋_GB2312" w:cs="仿宋_GB2312"/>
          <w:b w:val="0"/>
          <w:bCs/>
          <w:sz w:val="32"/>
          <w:szCs w:val="32"/>
        </w:rPr>
        <w:t>文件、</w:t>
      </w:r>
      <w:r>
        <w:rPr>
          <w:rFonts w:hint="eastAsia" w:ascii="仿宋_GB2312" w:hAnsi="仿宋_GB2312" w:eastAsia="仿宋_GB2312" w:cs="仿宋_GB2312"/>
          <w:color w:val="auto"/>
          <w:kern w:val="0"/>
          <w:sz w:val="32"/>
          <w:szCs w:val="32"/>
          <w:shd w:val="clear" w:color="auto" w:fill="FFFFFF"/>
          <w:lang w:val="en-US" w:eastAsia="zh-CN" w:bidi="ar"/>
        </w:rPr>
        <w:t>粤标巡1128快艇上排维修及检验</w:t>
      </w:r>
      <w:r>
        <w:rPr>
          <w:rFonts w:hint="eastAsia" w:ascii="仿宋_GB2312" w:hAnsi="仿宋_GB2312" w:eastAsia="仿宋_GB2312" w:cs="仿宋_GB2312"/>
          <w:bCs/>
          <w:kern w:val="2"/>
          <w:sz w:val="32"/>
          <w:szCs w:val="32"/>
          <w:lang w:val="en-US" w:eastAsia="zh-CN"/>
        </w:rPr>
        <w:t>工程量清单</w:t>
      </w:r>
      <w:r>
        <w:rPr>
          <w:rFonts w:hint="eastAsia" w:ascii="仿宋_GB2312" w:hAnsi="仿宋_GB2312" w:eastAsia="仿宋_GB2312" w:cs="仿宋_GB2312"/>
          <w:b w:val="0"/>
          <w:bCs/>
          <w:sz w:val="32"/>
          <w:szCs w:val="32"/>
        </w:rPr>
        <w:t>、验收标准，结合现场实际情况进行报价，并由</w:t>
      </w:r>
      <w:r>
        <w:rPr>
          <w:rFonts w:hint="eastAsia" w:ascii="仿宋_GB2312" w:hAnsi="仿宋_GB2312" w:eastAsia="仿宋_GB2312" w:cs="仿宋_GB2312"/>
          <w:b w:val="0"/>
          <w:bCs/>
          <w:sz w:val="32"/>
          <w:szCs w:val="32"/>
          <w:lang w:eastAsia="zh-CN"/>
        </w:rPr>
        <w:t>供应商</w:t>
      </w:r>
      <w:r>
        <w:rPr>
          <w:rFonts w:hint="eastAsia" w:ascii="仿宋_GB2312" w:hAnsi="仿宋_GB2312" w:eastAsia="仿宋_GB2312" w:cs="仿宋_GB2312"/>
          <w:b w:val="0"/>
          <w:bCs/>
          <w:sz w:val="32"/>
          <w:szCs w:val="32"/>
        </w:rPr>
        <w:t>按</w:t>
      </w:r>
      <w:r>
        <w:rPr>
          <w:rFonts w:hint="eastAsia" w:ascii="仿宋_GB2312" w:hAnsi="仿宋_GB2312" w:eastAsia="仿宋_GB2312" w:cs="仿宋_GB2312"/>
          <w:b w:val="0"/>
          <w:bCs/>
          <w:sz w:val="32"/>
          <w:szCs w:val="32"/>
          <w:lang w:val="en-US" w:eastAsia="zh-CN"/>
        </w:rPr>
        <w:t>询价</w:t>
      </w:r>
      <w:r>
        <w:rPr>
          <w:rFonts w:hint="eastAsia" w:ascii="仿宋_GB2312" w:hAnsi="仿宋_GB2312" w:eastAsia="仿宋_GB2312" w:cs="仿宋_GB2312"/>
          <w:b w:val="0"/>
          <w:bCs/>
          <w:sz w:val="32"/>
          <w:szCs w:val="32"/>
        </w:rPr>
        <w:t>报价包工、包料、包工期、包质量、包安全、包文明、包验收完成全部合同内容。</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（三）</w:t>
      </w:r>
      <w:r>
        <w:rPr>
          <w:rFonts w:hint="eastAsia" w:ascii="仿宋_GB2312" w:hAnsi="仿宋_GB2312" w:eastAsia="仿宋_GB2312" w:cs="仿宋_GB2312"/>
          <w:b w:val="0"/>
          <w:bCs/>
          <w:sz w:val="32"/>
          <w:szCs w:val="32"/>
        </w:rPr>
        <w:t>质量要求</w:t>
      </w:r>
      <w:r>
        <w:rPr>
          <w:rFonts w:hint="eastAsia" w:ascii="仿宋_GB2312" w:hAnsi="仿宋_GB2312" w:eastAsia="仿宋_GB2312" w:cs="仿宋_GB2312"/>
          <w:b w:val="0"/>
          <w:bCs/>
          <w:sz w:val="32"/>
          <w:szCs w:val="32"/>
          <w:lang w:eastAsia="zh-CN"/>
        </w:rPr>
        <w:t>。</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依据本采购项目内容，本项目</w:t>
      </w:r>
      <w:r>
        <w:rPr>
          <w:rFonts w:hint="eastAsia" w:ascii="仿宋_GB2312" w:hAnsi="仿宋_GB2312" w:eastAsia="仿宋_GB2312" w:cs="仿宋_GB2312"/>
          <w:b w:val="0"/>
          <w:bCs/>
          <w:sz w:val="32"/>
          <w:szCs w:val="32"/>
          <w:lang w:val="en-US" w:eastAsia="zh-CN"/>
        </w:rPr>
        <w:t>所用</w:t>
      </w:r>
      <w:r>
        <w:rPr>
          <w:rFonts w:hint="eastAsia" w:ascii="仿宋_GB2312" w:hAnsi="仿宋_GB2312" w:eastAsia="仿宋_GB2312" w:cs="仿宋_GB2312"/>
          <w:b w:val="0"/>
          <w:bCs/>
          <w:sz w:val="32"/>
          <w:szCs w:val="32"/>
        </w:rPr>
        <w:t>的材料、设备、</w:t>
      </w:r>
      <w:r>
        <w:rPr>
          <w:rFonts w:hint="eastAsia" w:ascii="仿宋_GB2312" w:hAnsi="仿宋_GB2312" w:eastAsia="仿宋_GB2312" w:cs="仿宋_GB2312"/>
          <w:b w:val="0"/>
          <w:bCs/>
          <w:sz w:val="32"/>
          <w:szCs w:val="32"/>
          <w:lang w:val="en-US" w:eastAsia="zh-CN"/>
        </w:rPr>
        <w:t>设</w:t>
      </w:r>
      <w:r>
        <w:rPr>
          <w:rFonts w:hint="eastAsia" w:ascii="仿宋_GB2312" w:hAnsi="仿宋_GB2312" w:eastAsia="仿宋_GB2312" w:cs="仿宋_GB2312"/>
          <w:b w:val="0"/>
          <w:bCs/>
          <w:sz w:val="32"/>
          <w:szCs w:val="32"/>
        </w:rPr>
        <w:t>施</w:t>
      </w:r>
      <w:r>
        <w:rPr>
          <w:rFonts w:hint="eastAsia" w:ascii="仿宋_GB2312" w:hAnsi="仿宋_GB2312" w:eastAsia="仿宋_GB2312" w:cs="仿宋_GB2312"/>
          <w:b w:val="0"/>
          <w:bCs/>
          <w:sz w:val="32"/>
          <w:szCs w:val="32"/>
          <w:lang w:val="en-US" w:eastAsia="zh-CN"/>
        </w:rPr>
        <w:t>及项目质量</w:t>
      </w:r>
      <w:r>
        <w:rPr>
          <w:rFonts w:hint="eastAsia" w:ascii="仿宋_GB2312" w:hAnsi="仿宋_GB2312" w:eastAsia="仿宋_GB2312" w:cs="仿宋_GB2312"/>
          <w:b w:val="0"/>
          <w:bCs/>
          <w:sz w:val="32"/>
          <w:szCs w:val="32"/>
        </w:rPr>
        <w:t>须达到现行中华人民共和国以及省、市或行业的工程建设标准、规范的要求。</w:t>
      </w:r>
      <w:r>
        <w:rPr>
          <w:rFonts w:hint="eastAsia" w:ascii="仿宋_GB2312" w:hAnsi="仿宋_GB2312" w:eastAsia="仿宋_GB2312" w:cs="仿宋_GB2312"/>
          <w:bCs/>
          <w:kern w:val="2"/>
          <w:sz w:val="32"/>
          <w:szCs w:val="32"/>
        </w:rPr>
        <w:t>船舶修理完成后，必须按照有关规定进行船舶试航</w:t>
      </w:r>
      <w:r>
        <w:rPr>
          <w:rFonts w:hint="eastAsia" w:ascii="仿宋_GB2312" w:hAnsi="仿宋_GB2312" w:eastAsia="仿宋_GB2312" w:cs="仿宋_GB2312"/>
          <w:bCs/>
          <w:kern w:val="2"/>
          <w:sz w:val="32"/>
          <w:szCs w:val="32"/>
          <w:lang w:eastAsia="zh-CN"/>
        </w:rPr>
        <w:t>、</w:t>
      </w:r>
      <w:r>
        <w:rPr>
          <w:rFonts w:hint="eastAsia" w:ascii="仿宋_GB2312" w:hAnsi="仿宋_GB2312" w:eastAsia="仿宋_GB2312" w:cs="仿宋_GB2312"/>
          <w:bCs/>
          <w:kern w:val="2"/>
          <w:sz w:val="32"/>
          <w:szCs w:val="32"/>
          <w:lang w:val="en-US" w:eastAsia="zh-CN"/>
        </w:rPr>
        <w:t>通过船级社检验并出具船舶检验证书</w:t>
      </w:r>
      <w:r>
        <w:rPr>
          <w:rFonts w:hint="eastAsia" w:ascii="仿宋_GB2312" w:hAnsi="仿宋_GB2312" w:eastAsia="仿宋_GB2312" w:cs="仿宋_GB2312"/>
          <w:bCs/>
          <w:kern w:val="2"/>
          <w:sz w:val="32"/>
          <w:szCs w:val="32"/>
        </w:rPr>
        <w:t>和办理竣工验收手续。</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（四）</w:t>
      </w:r>
      <w:r>
        <w:rPr>
          <w:rFonts w:hint="eastAsia" w:ascii="仿宋_GB2312" w:hAnsi="仿宋_GB2312" w:eastAsia="仿宋_GB2312" w:cs="仿宋_GB2312"/>
          <w:b w:val="0"/>
          <w:bCs/>
          <w:sz w:val="32"/>
          <w:szCs w:val="32"/>
        </w:rPr>
        <w:t>安全文明施工要求：遵守省、市相关管理部门安全文明施工的规定。</w:t>
      </w:r>
      <w:r>
        <w:rPr>
          <w:rFonts w:hint="eastAsia" w:ascii="仿宋_GB2312" w:hAnsi="仿宋_GB2312" w:eastAsia="仿宋_GB2312" w:cs="仿宋_GB2312"/>
          <w:b w:val="0"/>
          <w:bCs/>
          <w:sz w:val="32"/>
          <w:szCs w:val="32"/>
          <w:lang w:eastAsia="zh-CN"/>
        </w:rPr>
        <w:t>供应商</w:t>
      </w:r>
      <w:r>
        <w:rPr>
          <w:rFonts w:hint="eastAsia" w:ascii="仿宋_GB2312" w:hAnsi="仿宋_GB2312" w:eastAsia="仿宋_GB2312" w:cs="仿宋_GB2312"/>
          <w:b w:val="0"/>
          <w:bCs/>
          <w:sz w:val="32"/>
          <w:szCs w:val="32"/>
        </w:rPr>
        <w:t>负责</w:t>
      </w:r>
      <w:r>
        <w:rPr>
          <w:rFonts w:hint="eastAsia" w:ascii="仿宋_GB2312" w:hAnsi="仿宋_GB2312" w:eastAsia="仿宋_GB2312" w:cs="仿宋_GB2312"/>
          <w:b w:val="0"/>
          <w:bCs/>
          <w:sz w:val="32"/>
          <w:szCs w:val="32"/>
          <w:lang w:val="en-US" w:eastAsia="zh-CN"/>
        </w:rPr>
        <w:t>船舶修理、试航、检验</w:t>
      </w:r>
      <w:r>
        <w:rPr>
          <w:rFonts w:hint="eastAsia" w:ascii="仿宋_GB2312" w:hAnsi="仿宋_GB2312" w:eastAsia="仿宋_GB2312" w:cs="仿宋_GB2312"/>
          <w:b w:val="0"/>
          <w:bCs/>
          <w:sz w:val="32"/>
          <w:szCs w:val="32"/>
        </w:rPr>
        <w:t>等施工全过程。</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（五）</w:t>
      </w:r>
      <w:r>
        <w:rPr>
          <w:rFonts w:hint="eastAsia" w:ascii="仿宋_GB2312" w:hAnsi="仿宋_GB2312" w:eastAsia="仿宋_GB2312" w:cs="仿宋_GB2312"/>
          <w:b w:val="0"/>
          <w:bCs/>
          <w:sz w:val="32"/>
          <w:szCs w:val="32"/>
        </w:rPr>
        <w:t>验收</w:t>
      </w:r>
      <w:r>
        <w:rPr>
          <w:rFonts w:hint="eastAsia" w:ascii="仿宋_GB2312" w:hAnsi="仿宋_GB2312" w:eastAsia="仿宋_GB2312" w:cs="仿宋_GB2312"/>
          <w:b w:val="0"/>
          <w:bCs/>
          <w:sz w:val="32"/>
          <w:szCs w:val="32"/>
          <w:lang w:eastAsia="zh-CN"/>
        </w:rPr>
        <w:t>。</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lang w:eastAsia="zh-CN"/>
        </w:rPr>
        <w:t>供应商</w:t>
      </w:r>
      <w:r>
        <w:rPr>
          <w:rFonts w:hint="eastAsia" w:ascii="仿宋_GB2312" w:hAnsi="仿宋_GB2312" w:eastAsia="仿宋_GB2312" w:cs="仿宋_GB2312"/>
          <w:b w:val="0"/>
          <w:bCs/>
          <w:sz w:val="32"/>
          <w:szCs w:val="32"/>
          <w:lang w:val="en-US" w:eastAsia="zh-CN"/>
        </w:rPr>
        <w:t>根据项目的实际情况</w:t>
      </w:r>
      <w:r>
        <w:rPr>
          <w:rFonts w:hint="eastAsia" w:ascii="仿宋_GB2312" w:hAnsi="仿宋_GB2312" w:eastAsia="仿宋_GB2312" w:cs="仿宋_GB2312"/>
          <w:b w:val="0"/>
          <w:bCs/>
          <w:sz w:val="32"/>
          <w:szCs w:val="32"/>
          <w:lang w:eastAsia="zh-CN"/>
        </w:rPr>
        <w:t>将</w:t>
      </w:r>
      <w:r>
        <w:rPr>
          <w:rFonts w:hint="eastAsia" w:ascii="仿宋_GB2312" w:hAnsi="仿宋_GB2312" w:eastAsia="仿宋_GB2312" w:cs="仿宋_GB2312"/>
          <w:b w:val="0"/>
          <w:bCs/>
          <w:sz w:val="32"/>
          <w:szCs w:val="32"/>
          <w:lang w:val="en-US" w:eastAsia="zh-CN"/>
        </w:rPr>
        <w:t>完成的</w:t>
      </w:r>
      <w:r>
        <w:rPr>
          <w:rFonts w:hint="eastAsia" w:ascii="仿宋_GB2312" w:hAnsi="仿宋_GB2312" w:eastAsia="仿宋_GB2312" w:cs="仿宋_GB2312"/>
          <w:b w:val="0"/>
          <w:bCs/>
          <w:sz w:val="32"/>
          <w:szCs w:val="32"/>
          <w:lang w:eastAsia="zh-CN"/>
        </w:rPr>
        <w:t>项目内容</w:t>
      </w:r>
      <w:r>
        <w:rPr>
          <w:rFonts w:hint="eastAsia" w:ascii="仿宋_GB2312" w:hAnsi="仿宋_GB2312" w:eastAsia="仿宋_GB2312" w:cs="仿宋_GB2312"/>
          <w:b w:val="0"/>
          <w:bCs/>
          <w:sz w:val="32"/>
          <w:szCs w:val="32"/>
          <w:lang w:val="en-US" w:eastAsia="zh-CN"/>
        </w:rPr>
        <w:t>后向采购人提出验收申请，采购人</w:t>
      </w:r>
      <w:r>
        <w:rPr>
          <w:rFonts w:hint="eastAsia" w:ascii="仿宋_GB2312" w:hAnsi="仿宋_GB2312" w:eastAsia="仿宋_GB2312" w:cs="仿宋_GB2312"/>
          <w:bCs/>
          <w:kern w:val="2"/>
          <w:sz w:val="32"/>
          <w:szCs w:val="32"/>
        </w:rPr>
        <w:t>在接到</w:t>
      </w:r>
      <w:r>
        <w:rPr>
          <w:rFonts w:hint="eastAsia" w:ascii="仿宋_GB2312" w:hAnsi="仿宋_GB2312" w:eastAsia="仿宋_GB2312" w:cs="仿宋_GB2312"/>
          <w:b w:val="0"/>
          <w:bCs/>
          <w:sz w:val="32"/>
          <w:szCs w:val="32"/>
          <w:lang w:eastAsia="zh-CN"/>
        </w:rPr>
        <w:t>供应商</w:t>
      </w:r>
      <w:r>
        <w:rPr>
          <w:rFonts w:hint="eastAsia" w:ascii="仿宋_GB2312" w:hAnsi="仿宋_GB2312" w:eastAsia="仿宋_GB2312" w:cs="仿宋_GB2312"/>
          <w:bCs/>
          <w:kern w:val="2"/>
          <w:sz w:val="32"/>
          <w:szCs w:val="32"/>
        </w:rPr>
        <w:t>提出的工程验收通知后，应在10天内组织验收</w:t>
      </w:r>
      <w:r>
        <w:rPr>
          <w:rFonts w:hint="eastAsia" w:ascii="仿宋_GB2312" w:hAnsi="仿宋_GB2312" w:eastAsia="仿宋_GB2312" w:cs="仿宋_GB2312"/>
          <w:b w:val="0"/>
          <w:bCs/>
          <w:sz w:val="32"/>
          <w:szCs w:val="32"/>
        </w:rPr>
        <w:t>。</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2.修理</w:t>
      </w:r>
      <w:r>
        <w:rPr>
          <w:rFonts w:hint="eastAsia" w:ascii="仿宋_GB2312" w:hAnsi="仿宋_GB2312" w:eastAsia="仿宋_GB2312" w:cs="仿宋_GB2312"/>
          <w:b w:val="0"/>
          <w:bCs/>
          <w:sz w:val="32"/>
          <w:szCs w:val="32"/>
        </w:rPr>
        <w:t>质量不符合规定或验收不合格的，</w:t>
      </w:r>
      <w:r>
        <w:rPr>
          <w:rFonts w:hint="eastAsia" w:ascii="仿宋_GB2312" w:hAnsi="仿宋_GB2312" w:eastAsia="仿宋_GB2312" w:cs="仿宋_GB2312"/>
          <w:b w:val="0"/>
          <w:bCs/>
          <w:sz w:val="32"/>
          <w:szCs w:val="32"/>
          <w:lang w:eastAsia="zh-CN"/>
        </w:rPr>
        <w:t>供应商</w:t>
      </w:r>
      <w:r>
        <w:rPr>
          <w:rFonts w:hint="eastAsia" w:ascii="仿宋_GB2312" w:hAnsi="仿宋_GB2312" w:eastAsia="仿宋_GB2312" w:cs="仿宋_GB2312"/>
          <w:b w:val="0"/>
          <w:bCs/>
          <w:sz w:val="32"/>
          <w:szCs w:val="32"/>
        </w:rPr>
        <w:t>负责无偿返工。</w:t>
      </w:r>
    </w:p>
    <w:p>
      <w:pPr>
        <w:tabs>
          <w:tab w:val="left" w:pos="3210"/>
        </w:tabs>
        <w:spacing w:line="240" w:lineRule="auto"/>
        <w:ind w:firstLine="640" w:firstLineChars="200"/>
        <w:outlineLvl w:val="1"/>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六、项目合同</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确定成交供应商发出《成交通知书》后，项目合同按照台山航标与测绘所提供的合同格式进行签署。</w:t>
      </w:r>
    </w:p>
    <w:p>
      <w:pPr>
        <w:tabs>
          <w:tab w:val="left" w:pos="3210"/>
        </w:tabs>
        <w:spacing w:line="240" w:lineRule="auto"/>
        <w:ind w:firstLine="640" w:firstLineChars="200"/>
        <w:outlineLvl w:val="1"/>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七、付款方式</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（一）</w:t>
      </w:r>
      <w:r>
        <w:rPr>
          <w:rFonts w:hint="eastAsia" w:ascii="仿宋_GB2312" w:hAnsi="仿宋_GB2312" w:eastAsia="仿宋_GB2312" w:cs="仿宋_GB2312"/>
          <w:b w:val="0"/>
          <w:bCs/>
          <w:sz w:val="32"/>
          <w:szCs w:val="32"/>
        </w:rPr>
        <w:t>由采购人按下列程序付款，付款方式：采用银行转账、银行汇付（含电汇）等方式。</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（二）</w:t>
      </w:r>
      <w:r>
        <w:rPr>
          <w:rFonts w:hint="eastAsia" w:ascii="仿宋_GB2312" w:hAnsi="仿宋_GB2312" w:eastAsia="仿宋_GB2312" w:cs="仿宋_GB2312"/>
          <w:b w:val="0"/>
          <w:bCs/>
          <w:sz w:val="32"/>
          <w:szCs w:val="32"/>
        </w:rPr>
        <w:t>预付款：合同签订后，采购人在收到</w:t>
      </w:r>
      <w:r>
        <w:rPr>
          <w:rFonts w:hint="eastAsia" w:ascii="仿宋_GB2312" w:hAnsi="仿宋_GB2312" w:eastAsia="仿宋_GB2312" w:cs="仿宋_GB2312"/>
          <w:b w:val="0"/>
          <w:bCs/>
          <w:sz w:val="32"/>
          <w:szCs w:val="32"/>
          <w:lang w:eastAsia="zh-CN"/>
        </w:rPr>
        <w:t>供应商</w:t>
      </w:r>
      <w:r>
        <w:rPr>
          <w:rFonts w:hint="eastAsia" w:ascii="仿宋_GB2312" w:hAnsi="仿宋_GB2312" w:eastAsia="仿宋_GB2312" w:cs="仿宋_GB2312"/>
          <w:b w:val="0"/>
          <w:bCs/>
          <w:sz w:val="32"/>
          <w:szCs w:val="32"/>
        </w:rPr>
        <w:t>提交的书面申请</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10个工作日内按合同价的</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0%作为项目预付款支付给</w:t>
      </w:r>
      <w:r>
        <w:rPr>
          <w:rFonts w:hint="eastAsia" w:ascii="仿宋_GB2312" w:hAnsi="仿宋_GB2312" w:eastAsia="仿宋_GB2312" w:cs="仿宋_GB2312"/>
          <w:b w:val="0"/>
          <w:bCs/>
          <w:sz w:val="32"/>
          <w:szCs w:val="32"/>
          <w:lang w:eastAsia="zh-CN"/>
        </w:rPr>
        <w:t>供应商</w:t>
      </w:r>
      <w:r>
        <w:rPr>
          <w:rFonts w:hint="eastAsia" w:ascii="仿宋_GB2312" w:hAnsi="仿宋_GB2312" w:eastAsia="仿宋_GB2312" w:cs="仿宋_GB2312"/>
          <w:b w:val="0"/>
          <w:bCs/>
          <w:sz w:val="32"/>
          <w:szCs w:val="32"/>
        </w:rPr>
        <w:t>。</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（三）</w:t>
      </w:r>
      <w:r>
        <w:rPr>
          <w:rFonts w:hint="eastAsia" w:ascii="仿宋_GB2312" w:hAnsi="仿宋_GB2312" w:eastAsia="仿宋_GB2312" w:cs="仿宋_GB2312"/>
          <w:b w:val="0"/>
          <w:bCs/>
          <w:sz w:val="32"/>
          <w:szCs w:val="32"/>
        </w:rPr>
        <w:t>结算支付：</w:t>
      </w:r>
      <w:r>
        <w:rPr>
          <w:rFonts w:hint="eastAsia" w:ascii="仿宋_GB2312" w:hAnsi="仿宋_GB2312" w:eastAsia="仿宋_GB2312" w:cs="仿宋_GB2312"/>
          <w:b w:val="0"/>
          <w:bCs/>
          <w:sz w:val="32"/>
          <w:szCs w:val="32"/>
          <w:lang w:eastAsia="zh-CN"/>
        </w:rPr>
        <w:t>供应商</w:t>
      </w:r>
      <w:r>
        <w:rPr>
          <w:rFonts w:hint="eastAsia" w:ascii="仿宋_GB2312" w:hAnsi="仿宋_GB2312" w:eastAsia="仿宋_GB2312" w:cs="仿宋_GB2312"/>
          <w:b w:val="0"/>
          <w:bCs/>
          <w:sz w:val="32"/>
          <w:szCs w:val="32"/>
          <w:lang w:val="en-US" w:eastAsia="zh-CN"/>
        </w:rPr>
        <w:t>根据实际完成的</w:t>
      </w:r>
      <w:r>
        <w:rPr>
          <w:rFonts w:hint="eastAsia" w:ascii="仿宋_GB2312" w:hAnsi="仿宋_GB2312" w:eastAsia="仿宋_GB2312" w:cs="仿宋_GB2312"/>
          <w:b w:val="0"/>
          <w:bCs/>
          <w:sz w:val="32"/>
          <w:szCs w:val="32"/>
          <w:lang w:eastAsia="zh-CN"/>
        </w:rPr>
        <w:t>项目内容</w:t>
      </w:r>
      <w:r>
        <w:rPr>
          <w:rFonts w:hint="eastAsia" w:ascii="仿宋_GB2312" w:hAnsi="仿宋_GB2312" w:eastAsia="仿宋_GB2312" w:cs="仿宋_GB2312"/>
          <w:b w:val="0"/>
          <w:bCs/>
          <w:sz w:val="32"/>
          <w:szCs w:val="32"/>
        </w:rPr>
        <w:t>并经采购人验收合格，</w:t>
      </w:r>
      <w:r>
        <w:rPr>
          <w:rFonts w:hint="eastAsia" w:ascii="仿宋_GB2312" w:hAnsi="仿宋_GB2312" w:eastAsia="仿宋_GB2312" w:cs="仿宋_GB2312"/>
          <w:b w:val="0"/>
          <w:bCs/>
          <w:sz w:val="32"/>
          <w:szCs w:val="32"/>
          <w:lang w:eastAsia="zh-CN"/>
        </w:rPr>
        <w:t>供应商</w:t>
      </w:r>
      <w:r>
        <w:rPr>
          <w:rFonts w:hint="eastAsia" w:ascii="仿宋_GB2312" w:hAnsi="仿宋_GB2312" w:eastAsia="仿宋_GB2312" w:cs="仿宋_GB2312"/>
          <w:b w:val="0"/>
          <w:bCs/>
          <w:sz w:val="32"/>
          <w:szCs w:val="32"/>
        </w:rPr>
        <w:t>按规定办理项目结算手续后，</w:t>
      </w:r>
      <w:r>
        <w:rPr>
          <w:rFonts w:hint="eastAsia" w:ascii="仿宋_GB2312" w:hAnsi="仿宋_GB2312" w:eastAsia="仿宋_GB2312" w:cs="仿宋_GB2312"/>
          <w:b w:val="0"/>
          <w:bCs/>
          <w:sz w:val="32"/>
          <w:szCs w:val="32"/>
          <w:lang w:eastAsia="zh-CN"/>
        </w:rPr>
        <w:t>供应商</w:t>
      </w:r>
      <w:r>
        <w:rPr>
          <w:rFonts w:hint="eastAsia" w:ascii="仿宋_GB2312" w:hAnsi="仿宋_GB2312" w:eastAsia="仿宋_GB2312" w:cs="仿宋_GB2312"/>
          <w:b w:val="0"/>
          <w:bCs/>
          <w:sz w:val="32"/>
          <w:szCs w:val="32"/>
        </w:rPr>
        <w:t>向采购人提交申请支付项目剩余的款项（采购人支付的款项总额为审核后的结算总价）。</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（四）</w:t>
      </w:r>
      <w:r>
        <w:rPr>
          <w:rFonts w:hint="eastAsia" w:ascii="仿宋_GB2312" w:hAnsi="仿宋_GB2312" w:eastAsia="仿宋_GB2312" w:cs="仿宋_GB2312"/>
          <w:b w:val="0"/>
          <w:bCs/>
          <w:sz w:val="32"/>
          <w:szCs w:val="32"/>
        </w:rPr>
        <w:t>支付项目款必须凭采购人代表审核意见、有效的税务发票支付，否则采购人有权拒付该笔及该笔之后的项目款，</w:t>
      </w:r>
      <w:r>
        <w:rPr>
          <w:rFonts w:hint="eastAsia" w:ascii="仿宋_GB2312" w:hAnsi="仿宋_GB2312" w:eastAsia="仿宋_GB2312" w:cs="仿宋_GB2312"/>
          <w:b w:val="0"/>
          <w:bCs/>
          <w:sz w:val="32"/>
          <w:szCs w:val="32"/>
          <w:lang w:eastAsia="zh-CN"/>
        </w:rPr>
        <w:t>供应商</w:t>
      </w:r>
      <w:r>
        <w:rPr>
          <w:rFonts w:hint="eastAsia" w:ascii="仿宋_GB2312" w:hAnsi="仿宋_GB2312" w:eastAsia="仿宋_GB2312" w:cs="仿宋_GB2312"/>
          <w:b w:val="0"/>
          <w:bCs/>
          <w:sz w:val="32"/>
          <w:szCs w:val="32"/>
        </w:rPr>
        <w:t>仍应按合同约定履行义务。</w:t>
      </w:r>
    </w:p>
    <w:p>
      <w:pPr>
        <w:tabs>
          <w:tab w:val="left" w:pos="3210"/>
        </w:tabs>
        <w:spacing w:line="240" w:lineRule="auto"/>
        <w:ind w:firstLine="640" w:firstLineChars="200"/>
        <w:outlineLvl w:val="1"/>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八、成交结果公示</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本次询价的结果将在广东省江门航道事务中心阳光事务平台公示。</w:t>
      </w:r>
    </w:p>
    <w:p>
      <w:pPr>
        <w:tabs>
          <w:tab w:val="left" w:pos="3210"/>
        </w:tabs>
        <w:spacing w:line="240" w:lineRule="auto"/>
        <w:ind w:firstLine="640" w:firstLineChars="200"/>
        <w:outlineLvl w:val="1"/>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九、其它说明</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（一）采购单位对未成交原因均不做任何解释，也不退还报价资料。</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（二）不论成交与否，报价单位编制报价文件的所有费用均由报价单位自行负责。</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（三）成交单位在接到成交通知后十五天内到台山航标与测绘所与采购单位签订项目采购合同，逾期按放弃成交处理。 </w:t>
      </w:r>
    </w:p>
    <w:p>
      <w:pPr>
        <w:pStyle w:val="2"/>
        <w:rPr>
          <w:rFonts w:hint="eastAsia"/>
        </w:rPr>
      </w:pPr>
    </w:p>
    <w:p/>
    <w:p>
      <w:pPr>
        <w:pStyle w:val="2"/>
      </w:pPr>
    </w:p>
    <w:p>
      <w:pPr>
        <w:pStyle w:val="2"/>
      </w:pPr>
    </w:p>
    <w:p>
      <w:pPr>
        <w:pStyle w:val="2"/>
      </w:pPr>
    </w:p>
    <w:p>
      <w:pPr>
        <w:pStyle w:val="2"/>
      </w:pPr>
    </w:p>
    <w:p>
      <w:pPr>
        <w:tabs>
          <w:tab w:val="left" w:pos="3210"/>
        </w:tabs>
        <w:spacing w:line="240" w:lineRule="auto"/>
        <w:outlineLvl w:val="1"/>
      </w:pPr>
      <w:r>
        <w:rPr>
          <w:rFonts w:hint="eastAsia" w:ascii="仿宋_GB2312" w:hAnsi="仿宋_GB2312" w:eastAsia="仿宋_GB2312" w:cs="仿宋_GB2312"/>
          <w:color w:val="auto"/>
          <w:kern w:val="0"/>
          <w:sz w:val="32"/>
          <w:szCs w:val="32"/>
          <w:shd w:val="clear" w:color="auto" w:fill="FFFFFF"/>
          <w:lang w:val="en-US" w:eastAsia="zh-CN" w:bidi="ar"/>
        </w:rPr>
        <w:t>附件：粤标巡1128快艇上排维修及检验项目工程量清单</w:t>
      </w:r>
    </w:p>
    <w:tbl>
      <w:tblPr>
        <w:tblStyle w:val="5"/>
        <w:tblW w:w="85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75"/>
        <w:gridCol w:w="3310"/>
        <w:gridCol w:w="4421"/>
        <w:gridCol w:w="4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维修工程</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技术要求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船体工程</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i w:val="0"/>
                <w:color w:val="000000"/>
                <w:sz w:val="22"/>
                <w:szCs w:val="22"/>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船尾压浪板加长200mm左右。</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需符合规范要求</w:t>
            </w:r>
            <w:r>
              <w:rPr>
                <w:rFonts w:hint="eastAsia" w:ascii="宋体" w:hAnsi="宋体" w:cs="宋体"/>
                <w:i w:val="0"/>
                <w:color w:val="000000"/>
                <w:kern w:val="0"/>
                <w:sz w:val="20"/>
                <w:szCs w:val="20"/>
                <w:u w:val="none"/>
                <w:lang w:val="en-US" w:eastAsia="zh-CN" w:bidi="ar"/>
              </w:rPr>
              <w:t>。</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船头左侧栏杆矫正，右侧船尾补焊。</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需符合规范要求</w:t>
            </w:r>
            <w:r>
              <w:rPr>
                <w:rFonts w:hint="eastAsia" w:ascii="宋体" w:hAnsi="宋体" w:cs="宋体"/>
                <w:i w:val="0"/>
                <w:color w:val="000000"/>
                <w:kern w:val="0"/>
                <w:sz w:val="20"/>
                <w:szCs w:val="20"/>
                <w:u w:val="none"/>
                <w:lang w:val="en-US" w:eastAsia="zh-CN" w:bidi="ar"/>
              </w:rPr>
              <w:t>。</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轮胎碰垫按照原样从新绑扎，更换生锈卸扣、磨损缆绳。焊接铝合金环2个</w:t>
            </w:r>
            <w:r>
              <w:rPr>
                <w:rFonts w:hint="eastAsia" w:ascii="宋体" w:hAnsi="宋体" w:cs="宋体"/>
                <w:i w:val="0"/>
                <w:color w:val="000000"/>
                <w:kern w:val="0"/>
                <w:sz w:val="20"/>
                <w:szCs w:val="20"/>
                <w:u w:val="none"/>
                <w:lang w:val="en-US" w:eastAsia="zh-CN" w:bidi="ar"/>
              </w:rPr>
              <w:t>。</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按现场监修人员要求绑扎好轮胎，采用10mm编织涤纶绳和不锈钢U型夹头。焊接铝合金环现场定。</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锚链除锈油漆一度。</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锚链全部送出，再除锈油漆，做好锚链相关标识。</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左右舷靠标处各加装一个单十字缆桩。</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具体安装位置按现场监修人员定，要求足够牢固。</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油漆工程（用国际牌油漆）</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油漆前高压枪清洗干净船体，涂料带ccs证书</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船底防污漆通油一度</w:t>
            </w:r>
            <w:r>
              <w:rPr>
                <w:rFonts w:hint="eastAsia" w:ascii="宋体" w:hAnsi="宋体" w:cs="宋体"/>
                <w:i w:val="0"/>
                <w:color w:val="000000"/>
                <w:kern w:val="0"/>
                <w:sz w:val="20"/>
                <w:szCs w:val="20"/>
                <w:u w:val="none"/>
                <w:lang w:val="en-US" w:eastAsia="zh-CN" w:bidi="ar"/>
              </w:rPr>
              <w:t>。</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7"/>
                <w:lang w:val="en-US" w:eastAsia="zh-CN" w:bidi="ar"/>
              </w:rPr>
              <w:t>约132</w:t>
            </w:r>
            <w:r>
              <w:rPr>
                <w:rStyle w:val="8"/>
                <w:lang w:val="en-US" w:eastAsia="zh-CN" w:bidi="ar"/>
              </w:rPr>
              <w:t>㎡，露白处需补好底漆和中间漆再油防污漆</w:t>
            </w:r>
            <w:r>
              <w:rPr>
                <w:rStyle w:val="8"/>
                <w:rFonts w:hint="eastAsia"/>
                <w:lang w:val="en-US" w:eastAsia="zh-CN" w:bidi="ar"/>
              </w:rPr>
              <w:t>。</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甲板下船体喷白漆两度</w:t>
            </w:r>
            <w:r>
              <w:rPr>
                <w:rFonts w:hint="eastAsia" w:ascii="宋体" w:hAnsi="宋体" w:cs="宋体"/>
                <w:i w:val="0"/>
                <w:color w:val="000000"/>
                <w:kern w:val="0"/>
                <w:sz w:val="20"/>
                <w:szCs w:val="20"/>
                <w:u w:val="none"/>
                <w:lang w:val="en-US" w:eastAsia="zh-CN" w:bidi="ar"/>
              </w:rPr>
              <w:t>。</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7"/>
                <w:lang w:val="en-US" w:eastAsia="zh-CN" w:bidi="ar"/>
              </w:rPr>
              <w:t>约58</w:t>
            </w:r>
            <w:r>
              <w:rPr>
                <w:rStyle w:val="8"/>
                <w:lang w:val="en-US" w:eastAsia="zh-CN" w:bidi="ar"/>
              </w:rPr>
              <w:t>㎡，露白处需补好底漆和中间漆再喷白漆</w:t>
            </w:r>
            <w:r>
              <w:rPr>
                <w:rStyle w:val="8"/>
                <w:rFonts w:hint="eastAsia"/>
                <w:lang w:val="en-US" w:eastAsia="zh-CN" w:bidi="ar"/>
              </w:rPr>
              <w:t>。</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主甲板和机舱顶棚的甲板漆通油甲板漆一度</w:t>
            </w:r>
            <w:r>
              <w:rPr>
                <w:rFonts w:hint="eastAsia" w:ascii="宋体" w:hAnsi="宋体" w:cs="宋体"/>
                <w:i w:val="0"/>
                <w:color w:val="000000"/>
                <w:kern w:val="0"/>
                <w:sz w:val="20"/>
                <w:szCs w:val="20"/>
                <w:u w:val="none"/>
                <w:lang w:val="en-US" w:eastAsia="zh-CN" w:bidi="ar"/>
              </w:rPr>
              <w:t>。</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7"/>
                <w:lang w:val="en-US" w:eastAsia="zh-CN" w:bidi="ar"/>
              </w:rPr>
              <w:t>约80</w:t>
            </w:r>
            <w:r>
              <w:rPr>
                <w:rStyle w:val="8"/>
                <w:lang w:val="en-US" w:eastAsia="zh-CN" w:bidi="ar"/>
              </w:rPr>
              <w:t>㎡，露白处需补好底漆和中间漆再油甲板漆</w:t>
            </w:r>
            <w:r>
              <w:rPr>
                <w:rStyle w:val="8"/>
                <w:rFonts w:hint="eastAsia"/>
                <w:lang w:val="en-US" w:eastAsia="zh-CN" w:bidi="ar"/>
              </w:rPr>
              <w:t>。</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船名、船籍港、水尺、CS等标志油漆重描</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通过船级社检验</w:t>
            </w:r>
            <w:r>
              <w:rPr>
                <w:rFonts w:hint="eastAsia" w:ascii="宋体" w:hAnsi="宋体" w:cs="宋体"/>
                <w:i w:val="0"/>
                <w:color w:val="000000"/>
                <w:kern w:val="0"/>
                <w:sz w:val="20"/>
                <w:szCs w:val="20"/>
                <w:u w:val="none"/>
                <w:lang w:val="en-US" w:eastAsia="zh-CN" w:bidi="ar"/>
              </w:rPr>
              <w:t>。</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三</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水下工程</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2"/>
                <w:szCs w:val="22"/>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全船锌块更换。（8块）</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与原来锌块尺寸一致</w:t>
            </w:r>
            <w:r>
              <w:rPr>
                <w:rFonts w:hint="eastAsia" w:ascii="宋体" w:hAnsi="宋体" w:cs="宋体"/>
                <w:i w:val="0"/>
                <w:color w:val="000000"/>
                <w:kern w:val="0"/>
                <w:sz w:val="20"/>
                <w:szCs w:val="20"/>
                <w:u w:val="none"/>
                <w:lang w:val="en-US" w:eastAsia="zh-CN" w:bidi="ar"/>
              </w:rPr>
              <w:t>。</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海底门检查</w:t>
            </w:r>
            <w:r>
              <w:rPr>
                <w:rFonts w:hint="eastAsia" w:ascii="宋体" w:hAnsi="宋体" w:cs="宋体"/>
                <w:i w:val="0"/>
                <w:color w:val="000000"/>
                <w:kern w:val="0"/>
                <w:sz w:val="20"/>
                <w:szCs w:val="20"/>
                <w:u w:val="none"/>
                <w:lang w:val="en-US" w:eastAsia="zh-CN" w:bidi="ar"/>
              </w:rPr>
              <w:t>。</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检查海底格栅有无变形，清理海底门青苔，藤壶等。</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四</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轮机工程</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2"/>
                <w:szCs w:val="22"/>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加长发电机海水冷却软管移到发电机边上。</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采用230mm透明钢丝管和不锈钢喉箍，并尽可能减少管与管之间连接。</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消防泵加一套离合器。</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按主机和消防泵的实际位置，安装离合器不影响其他设备或者管路，离合器还应带防护罩。</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两尾轴油麻绳水密改为高速艇水封装置（两套）。</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按现场监修人员要求做好设备的检查记录，做好水封处理，快艇下水后做好尾轴密性试验，通过船级社检验。</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更换左右尾轴冷却水管以及开关</w:t>
            </w:r>
            <w:r>
              <w:rPr>
                <w:rFonts w:hint="eastAsia" w:ascii="宋体" w:hAnsi="宋体" w:cs="宋体"/>
                <w:i w:val="0"/>
                <w:color w:val="000000"/>
                <w:kern w:val="0"/>
                <w:sz w:val="20"/>
                <w:szCs w:val="20"/>
                <w:u w:val="none"/>
                <w:lang w:val="en-US" w:eastAsia="zh-CN" w:bidi="ar"/>
              </w:rPr>
              <w:t>。</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采用130mm铝管或者铜管，水管开关采用铜质并涂抹润滑脂。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更换左右主机海水管流量观察器</w:t>
            </w:r>
            <w:r>
              <w:rPr>
                <w:rFonts w:hint="eastAsia" w:ascii="宋体" w:hAnsi="宋体" w:cs="宋体"/>
                <w:i w:val="0"/>
                <w:color w:val="000000"/>
                <w:kern w:val="0"/>
                <w:sz w:val="20"/>
                <w:szCs w:val="20"/>
                <w:u w:val="none"/>
                <w:lang w:val="en-US" w:eastAsia="zh-CN" w:bidi="ar"/>
              </w:rPr>
              <w:t>。</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做好海水管路水封和密性要求。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清洗左右主机的热交换片。</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严格按照主机维护管理操作规程拆装。</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加装柴油流量计仪器用于计算船舶燃油消耗量</w:t>
            </w:r>
            <w:r>
              <w:rPr>
                <w:rFonts w:hint="eastAsia" w:ascii="宋体" w:hAnsi="宋体" w:cs="宋体"/>
                <w:i w:val="0"/>
                <w:color w:val="000000"/>
                <w:kern w:val="0"/>
                <w:sz w:val="20"/>
                <w:szCs w:val="20"/>
                <w:u w:val="none"/>
                <w:lang w:val="en-US" w:eastAsia="zh-CN" w:bidi="ar"/>
              </w:rPr>
              <w:t>。</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现场确定安装位置，便于观察又不能影响机舱布局。</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五</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其他工程</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4"/>
                <w:szCs w:val="24"/>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制作铝合金支撑杆两条（长度： 5 米）。</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可伸缩，做长度标识。</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六</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辅助工程</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2"/>
                <w:szCs w:val="22"/>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船舶</w:t>
            </w:r>
            <w:r>
              <w:rPr>
                <w:rFonts w:hint="eastAsia" w:ascii="宋体" w:hAnsi="宋体" w:eastAsia="宋体" w:cs="宋体"/>
                <w:i w:val="0"/>
                <w:color w:val="000000"/>
                <w:kern w:val="0"/>
                <w:sz w:val="20"/>
                <w:szCs w:val="20"/>
                <w:u w:val="none"/>
                <w:lang w:val="en-US" w:eastAsia="zh-CN" w:bidi="ar"/>
              </w:rPr>
              <w:t>上下排</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船舶驻排</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0"/>
                <w:szCs w:val="20"/>
                <w:u w:val="none"/>
                <w:lang w:val="en-US" w:eastAsia="zh-CN" w:bidi="ar"/>
              </w:rPr>
              <w:t>船舶试航（含</w:t>
            </w:r>
            <w:bookmarkStart w:id="0" w:name="_GoBack"/>
            <w:bookmarkEnd w:id="0"/>
            <w:r>
              <w:rPr>
                <w:rFonts w:hint="eastAsia" w:ascii="宋体" w:hAnsi="宋体" w:cs="宋体"/>
                <w:i w:val="0"/>
                <w:color w:val="000000"/>
                <w:kern w:val="0"/>
                <w:sz w:val="20"/>
                <w:szCs w:val="20"/>
                <w:u w:val="none"/>
                <w:lang w:val="en-US" w:eastAsia="zh-CN" w:bidi="ar"/>
              </w:rPr>
              <w:t>罗经校对、试航、协助检验、出具技术证书）</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highlight w:val="yellow"/>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bl>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D9195"/>
    <w:multiLevelType w:val="singleLevel"/>
    <w:tmpl w:val="58AD919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2ZTM3ZTQxNTBlNzIwMTdlNTI0NWY3NjIwZDBlODAifQ=="/>
  </w:docVars>
  <w:rsids>
    <w:rsidRoot w:val="00000000"/>
    <w:rsid w:val="016F5044"/>
    <w:rsid w:val="01A2363F"/>
    <w:rsid w:val="046010C1"/>
    <w:rsid w:val="087569B5"/>
    <w:rsid w:val="2E5879D3"/>
    <w:rsid w:val="2EBC0F7F"/>
    <w:rsid w:val="328F3EA3"/>
    <w:rsid w:val="333D4552"/>
    <w:rsid w:val="34626BB4"/>
    <w:rsid w:val="35E539FB"/>
    <w:rsid w:val="439358D3"/>
    <w:rsid w:val="45833FE8"/>
    <w:rsid w:val="48581693"/>
    <w:rsid w:val="4DC756D6"/>
    <w:rsid w:val="4E503490"/>
    <w:rsid w:val="52084AAA"/>
    <w:rsid w:val="559B16D9"/>
    <w:rsid w:val="582D0661"/>
    <w:rsid w:val="5E5C580C"/>
    <w:rsid w:val="5F6A01C3"/>
    <w:rsid w:val="60374CE3"/>
    <w:rsid w:val="62592252"/>
    <w:rsid w:val="640017D1"/>
    <w:rsid w:val="701B3F15"/>
    <w:rsid w:val="70FE363D"/>
    <w:rsid w:val="72777BBB"/>
    <w:rsid w:val="7664710B"/>
    <w:rsid w:val="78CE51D0"/>
    <w:rsid w:val="7A7820B1"/>
    <w:rsid w:val="7ECB0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0"/>
    <w:pPr>
      <w:spacing w:after="120"/>
      <w:ind w:firstLine="560" w:firstLineChars="200"/>
    </w:pPr>
    <w:rPr>
      <w:rFonts w:ascii="Calibri" w:hAnsi="Calibri"/>
      <w:sz w:val="28"/>
      <w:szCs w:val="28"/>
    </w:rPr>
  </w:style>
  <w:style w:type="paragraph" w:customStyle="1" w:styleId="6">
    <w:name w:val="论文正文"/>
    <w:basedOn w:val="1"/>
    <w:qFormat/>
    <w:uiPriority w:val="0"/>
    <w:pPr>
      <w:spacing w:line="360" w:lineRule="auto"/>
      <w:ind w:firstLine="480" w:firstLineChars="200"/>
    </w:pPr>
    <w:rPr>
      <w:rFonts w:ascii="宋体" w:hAnsi="宋体" w:cs="宋体"/>
      <w:kern w:val="0"/>
      <w:sz w:val="24"/>
      <w:szCs w:val="20"/>
    </w:rPr>
  </w:style>
  <w:style w:type="character" w:customStyle="1" w:styleId="7">
    <w:name w:val="font71"/>
    <w:basedOn w:val="4"/>
    <w:qFormat/>
    <w:uiPriority w:val="0"/>
    <w:rPr>
      <w:rFonts w:hint="eastAsia" w:ascii="宋体" w:hAnsi="宋体" w:eastAsia="宋体" w:cs="宋体"/>
      <w:color w:val="000000"/>
      <w:sz w:val="20"/>
      <w:szCs w:val="20"/>
      <w:u w:val="none"/>
    </w:rPr>
  </w:style>
  <w:style w:type="character" w:customStyle="1" w:styleId="8">
    <w:name w:val="font41"/>
    <w:basedOn w:val="4"/>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2615</Words>
  <Characters>2692</Characters>
  <Lines>0</Lines>
  <Paragraphs>0</Paragraphs>
  <TotalTime>7</TotalTime>
  <ScaleCrop>false</ScaleCrop>
  <LinksUpToDate>false</LinksUpToDate>
  <CharactersWithSpaces>2699</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张志刚</cp:lastModifiedBy>
  <cp:lastPrinted>2023-09-01T00:02:00Z</cp:lastPrinted>
  <dcterms:modified xsi:type="dcterms:W3CDTF">2023-09-04T03:31:14Z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3CB1B7F82E744F8184B98396EC1B8000_13</vt:lpwstr>
  </property>
</Properties>
</file>