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南沙航道事务中心2022年3月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28</w:t>
      </w:r>
      <w:r>
        <w:rPr>
          <w:rFonts w:hint="eastAsia" w:ascii="方正小标宋简体" w:eastAsia="方正小标宋简体"/>
          <w:sz w:val="36"/>
          <w:szCs w:val="36"/>
        </w:rPr>
        <w:t>日航道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水位信息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8时航道水位信息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976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水位（米）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较上一日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1.201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龙穴南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1.211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F"/>
    <w:rsid w:val="005B7C05"/>
    <w:rsid w:val="00CE7DA8"/>
    <w:rsid w:val="00E0406F"/>
    <w:rsid w:val="0F0E393D"/>
    <w:rsid w:val="13FF5859"/>
    <w:rsid w:val="2DE30846"/>
    <w:rsid w:val="31D74C23"/>
    <w:rsid w:val="32B27955"/>
    <w:rsid w:val="35757E12"/>
    <w:rsid w:val="380A03F1"/>
    <w:rsid w:val="43A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2022-03-15T00:53:00Z</dcterms:created>
  <dc:creator>赖华威</dc:creator>
  <cp:lastModifiedBy>谭杰</cp:lastModifiedBy>
  <dcterms:modified xsi:type="dcterms:W3CDTF">2022-03-28T01:19:17Z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10FE1E1137F84F7CB160CAEA6D770B2B</vt:lpwstr>
  </property>
</Properties>
</file>