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南沙航道事务中心2022年3月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sz w:val="36"/>
          <w:szCs w:val="36"/>
        </w:rPr>
        <w:t>日航道水位信息</w:t>
      </w: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8时航道水位信息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2976"/>
        <w:gridCol w:w="184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水位（米）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较上一日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0.96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龙穴南</w:t>
            </w:r>
          </w:p>
        </w:tc>
        <w:tc>
          <w:tcPr>
            <w:tcW w:w="1418" w:type="dxa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1.095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F"/>
    <w:rsid w:val="005B7C05"/>
    <w:rsid w:val="00CE7DA8"/>
    <w:rsid w:val="00E0406F"/>
    <w:rsid w:val="0F0E393D"/>
    <w:rsid w:val="13FF5859"/>
    <w:rsid w:val="2DE30846"/>
    <w:rsid w:val="31D74C23"/>
    <w:rsid w:val="32B27955"/>
    <w:rsid w:val="380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2022-03-15T00:53:00Z</dcterms:created>
  <dc:creator>赖华威</dc:creator>
  <cp:lastModifiedBy>谭杰</cp:lastModifiedBy>
  <dcterms:modified xsi:type="dcterms:W3CDTF">2022-03-24T01:10:44Z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10FE1E1137F84F7CB160CAEA6D770B2B</vt:lpwstr>
  </property>
</Properties>
</file>