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sz w:val="48"/>
          <w:szCs w:val="54"/>
        </w:rPr>
      </w:pPr>
      <w:r>
        <w:rPr>
          <w:rFonts w:hint="eastAsia" w:ascii="宋体" w:hAnsi="宋体"/>
          <w:b/>
          <w:sz w:val="48"/>
          <w:szCs w:val="54"/>
        </w:rPr>
        <w:t>龙穴南水道航道整治工程</w:t>
      </w:r>
    </w:p>
    <w:p>
      <w:pPr>
        <w:spacing w:line="360" w:lineRule="auto"/>
        <w:jc w:val="center"/>
        <w:rPr>
          <w:rFonts w:hint="eastAsia" w:ascii="宋体" w:hAnsi="宋体" w:eastAsia="宋体"/>
          <w:b/>
          <w:sz w:val="48"/>
          <w:szCs w:val="54"/>
          <w:lang w:eastAsia="zh-CN"/>
        </w:rPr>
      </w:pPr>
      <w:r>
        <w:rPr>
          <w:rFonts w:hint="eastAsia" w:ascii="宋体" w:hAnsi="宋体"/>
          <w:b/>
          <w:sz w:val="48"/>
          <w:szCs w:val="54"/>
        </w:rPr>
        <w:t>竣工前维护性疏浚工程</w:t>
      </w:r>
      <w:r>
        <w:rPr>
          <w:rFonts w:hint="eastAsia" w:ascii="宋体" w:hAnsi="宋体"/>
          <w:b/>
          <w:sz w:val="48"/>
          <w:szCs w:val="54"/>
          <w:lang w:eastAsia="zh-CN"/>
        </w:rPr>
        <w:t>（</w:t>
      </w:r>
      <w:r>
        <w:rPr>
          <w:rFonts w:hint="eastAsia" w:ascii="宋体" w:hAnsi="宋体"/>
          <w:b/>
          <w:sz w:val="48"/>
          <w:szCs w:val="54"/>
          <w:lang w:val="en-US" w:eastAsia="zh-CN"/>
        </w:rPr>
        <w:t>重招</w:t>
      </w:r>
      <w:r>
        <w:rPr>
          <w:rFonts w:hint="eastAsia" w:ascii="宋体" w:hAnsi="宋体"/>
          <w:b/>
          <w:sz w:val="48"/>
          <w:szCs w:val="54"/>
          <w:lang w:eastAsia="zh-CN"/>
        </w:rPr>
        <w:t>）</w:t>
      </w:r>
    </w:p>
    <w:p>
      <w:pPr>
        <w:spacing w:line="360" w:lineRule="auto"/>
        <w:jc w:val="center"/>
        <w:rPr>
          <w:rFonts w:hint="eastAsia" w:ascii="宋体" w:hAnsi="宋体" w:eastAsia="宋体"/>
          <w:b/>
          <w:sz w:val="36"/>
          <w:szCs w:val="36"/>
          <w:lang w:eastAsia="zh-CN"/>
        </w:rPr>
      </w:pPr>
      <w:r>
        <w:rPr>
          <w:rFonts w:hint="eastAsia" w:ascii="宋体" w:hAnsi="宋体"/>
          <w:b/>
          <w:sz w:val="36"/>
          <w:szCs w:val="36"/>
        </w:rPr>
        <w:t>项目编号：</w:t>
      </w:r>
      <w:r>
        <w:rPr>
          <w:rFonts w:hint="eastAsia" w:ascii="宋体" w:hAnsi="宋体"/>
          <w:b/>
          <w:sz w:val="36"/>
          <w:szCs w:val="36"/>
          <w:lang w:eastAsia="zh-CN"/>
        </w:rPr>
        <w:t>GZYL20FC091171CZ</w:t>
      </w:r>
    </w:p>
    <w:p>
      <w:pPr>
        <w:spacing w:line="360" w:lineRule="auto"/>
        <w:jc w:val="center"/>
        <w:rPr>
          <w:rFonts w:ascii="宋体" w:hAnsi="宋体"/>
          <w:b/>
          <w:spacing w:val="20"/>
          <w:sz w:val="72"/>
          <w:szCs w:val="72"/>
        </w:rPr>
      </w:pPr>
      <w:r>
        <w:rPr>
          <w:rFonts w:hint="eastAsia" w:ascii="宋体" w:hAnsi="宋体"/>
          <w:b/>
          <w:spacing w:val="20"/>
          <w:sz w:val="72"/>
          <w:szCs w:val="72"/>
        </w:rPr>
        <w:t>竞</w:t>
      </w:r>
    </w:p>
    <w:p>
      <w:pPr>
        <w:spacing w:line="360" w:lineRule="auto"/>
        <w:jc w:val="center"/>
        <w:rPr>
          <w:rFonts w:ascii="宋体" w:hAnsi="宋体"/>
          <w:b/>
          <w:spacing w:val="20"/>
          <w:sz w:val="72"/>
          <w:szCs w:val="72"/>
        </w:rPr>
      </w:pPr>
      <w:r>
        <w:rPr>
          <w:rFonts w:hint="eastAsia" w:ascii="宋体" w:hAnsi="宋体"/>
          <w:b/>
          <w:spacing w:val="20"/>
          <w:sz w:val="72"/>
          <w:szCs w:val="72"/>
        </w:rPr>
        <w:t>争</w:t>
      </w:r>
    </w:p>
    <w:p>
      <w:pPr>
        <w:spacing w:line="360" w:lineRule="auto"/>
        <w:jc w:val="center"/>
        <w:rPr>
          <w:rFonts w:ascii="宋体" w:hAnsi="宋体"/>
          <w:b/>
          <w:spacing w:val="20"/>
          <w:sz w:val="72"/>
          <w:szCs w:val="72"/>
        </w:rPr>
      </w:pPr>
      <w:r>
        <w:rPr>
          <w:rFonts w:hint="eastAsia" w:ascii="宋体" w:hAnsi="宋体"/>
          <w:b/>
          <w:spacing w:val="20"/>
          <w:sz w:val="72"/>
          <w:szCs w:val="72"/>
        </w:rPr>
        <w:t>性</w:t>
      </w:r>
    </w:p>
    <w:p>
      <w:pPr>
        <w:spacing w:line="360" w:lineRule="auto"/>
        <w:jc w:val="center"/>
        <w:rPr>
          <w:rFonts w:ascii="宋体" w:hAnsi="宋体"/>
          <w:b/>
          <w:spacing w:val="20"/>
          <w:sz w:val="72"/>
          <w:szCs w:val="72"/>
        </w:rPr>
      </w:pPr>
      <w:r>
        <w:rPr>
          <w:rFonts w:hint="eastAsia" w:ascii="宋体" w:hAnsi="宋体"/>
          <w:b/>
          <w:spacing w:val="20"/>
          <w:sz w:val="72"/>
          <w:szCs w:val="72"/>
        </w:rPr>
        <w:t>磋</w:t>
      </w:r>
    </w:p>
    <w:p>
      <w:pPr>
        <w:spacing w:line="360" w:lineRule="auto"/>
        <w:jc w:val="center"/>
        <w:rPr>
          <w:rFonts w:ascii="宋体" w:hAnsi="宋体"/>
          <w:b/>
          <w:spacing w:val="20"/>
          <w:sz w:val="72"/>
          <w:szCs w:val="72"/>
        </w:rPr>
      </w:pPr>
      <w:r>
        <w:rPr>
          <w:rFonts w:hint="eastAsia" w:ascii="宋体" w:hAnsi="宋体"/>
          <w:b/>
          <w:spacing w:val="20"/>
          <w:sz w:val="72"/>
          <w:szCs w:val="72"/>
        </w:rPr>
        <w:t>商</w:t>
      </w:r>
    </w:p>
    <w:p>
      <w:pPr>
        <w:spacing w:line="360" w:lineRule="auto"/>
        <w:jc w:val="center"/>
        <w:rPr>
          <w:rFonts w:ascii="宋体" w:hAnsi="宋体"/>
          <w:b/>
          <w:spacing w:val="20"/>
          <w:sz w:val="72"/>
          <w:szCs w:val="72"/>
        </w:rPr>
      </w:pPr>
      <w:r>
        <w:rPr>
          <w:rFonts w:hint="eastAsia" w:ascii="宋体" w:hAnsi="宋体"/>
          <w:b/>
          <w:spacing w:val="20"/>
          <w:sz w:val="72"/>
          <w:szCs w:val="72"/>
        </w:rPr>
        <w:t>文</w:t>
      </w:r>
    </w:p>
    <w:p>
      <w:pPr>
        <w:spacing w:line="360" w:lineRule="auto"/>
        <w:jc w:val="center"/>
        <w:rPr>
          <w:rFonts w:ascii="宋体" w:hAnsi="宋体"/>
          <w:b/>
          <w:spacing w:val="20"/>
          <w:sz w:val="72"/>
          <w:szCs w:val="72"/>
        </w:rPr>
      </w:pPr>
      <w:r>
        <w:rPr>
          <w:rFonts w:hint="eastAsia" w:ascii="宋体" w:hAnsi="宋体"/>
          <w:b/>
          <w:spacing w:val="20"/>
          <w:sz w:val="72"/>
          <w:szCs w:val="72"/>
        </w:rPr>
        <w:t>件</w:t>
      </w:r>
    </w:p>
    <w:p>
      <w:pPr>
        <w:spacing w:line="360" w:lineRule="auto"/>
        <w:jc w:val="center"/>
        <w:rPr>
          <w:rFonts w:ascii="宋体" w:hAnsi="宋体"/>
          <w:b/>
          <w:sz w:val="40"/>
        </w:rPr>
      </w:pPr>
      <w:r>
        <w:rPr>
          <w:rFonts w:ascii="宋体" w:hAnsi="宋体"/>
          <w:b/>
          <w:sz w:val="40"/>
        </w:rPr>
        <w:t>采购人：</w:t>
      </w:r>
      <w:r>
        <w:rPr>
          <w:rFonts w:hint="eastAsia" w:ascii="宋体" w:hAnsi="宋体"/>
          <w:b/>
          <w:sz w:val="40"/>
        </w:rPr>
        <w:t>广东省广州航道事务中心</w:t>
      </w:r>
    </w:p>
    <w:p>
      <w:pPr>
        <w:spacing w:line="360" w:lineRule="auto"/>
        <w:jc w:val="center"/>
        <w:rPr>
          <w:rFonts w:ascii="宋体" w:hAnsi="宋体"/>
          <w:b/>
          <w:sz w:val="40"/>
        </w:rPr>
      </w:pPr>
      <w:r>
        <w:rPr>
          <w:rFonts w:hint="eastAsia" w:ascii="宋体" w:hAnsi="宋体"/>
          <w:b/>
          <w:sz w:val="40"/>
        </w:rPr>
        <w:t>采购代理机构：广州宜立招标代理有限公司</w:t>
      </w:r>
    </w:p>
    <w:p>
      <w:pPr>
        <w:spacing w:line="360" w:lineRule="auto"/>
        <w:jc w:val="center"/>
        <w:rPr>
          <w:rFonts w:ascii="宋体" w:hAnsi="宋体"/>
          <w:b/>
          <w:sz w:val="40"/>
        </w:rPr>
        <w:sectPr>
          <w:headerReference r:id="rId3" w:type="first"/>
          <w:footerReference r:id="rId4" w:type="even"/>
          <w:pgSz w:w="11906" w:h="16838"/>
          <w:pgMar w:top="1440" w:right="1080" w:bottom="1440" w:left="1080" w:header="851" w:footer="590" w:gutter="0"/>
          <w:pgNumType w:start="1"/>
          <w:cols w:space="720" w:num="1"/>
          <w:docGrid w:linePitch="312" w:charSpace="0"/>
        </w:sectPr>
      </w:pPr>
    </w:p>
    <w:p>
      <w:pPr>
        <w:spacing w:line="360" w:lineRule="auto"/>
        <w:jc w:val="center"/>
        <w:rPr>
          <w:rFonts w:ascii="宋体" w:hAnsi="宋体"/>
          <w:b/>
          <w:sz w:val="28"/>
          <w:szCs w:val="28"/>
        </w:rPr>
      </w:pPr>
      <w:r>
        <w:rPr>
          <w:rFonts w:hint="eastAsia" w:ascii="宋体" w:hAnsi="宋体"/>
          <w:b/>
          <w:sz w:val="28"/>
          <w:szCs w:val="28"/>
        </w:rPr>
        <w:t>温馨提示</w:t>
      </w:r>
    </w:p>
    <w:p>
      <w:pPr>
        <w:spacing w:line="360" w:lineRule="auto"/>
        <w:jc w:val="center"/>
        <w:rPr>
          <w:rFonts w:ascii="宋体" w:hAnsi="宋体"/>
          <w:b/>
          <w:sz w:val="28"/>
          <w:szCs w:val="28"/>
        </w:rPr>
      </w:pP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如无另行说明，响应文件递交时间为响应文件递交截止时间之前30分钟内。</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为避免因迟到而失去报价资格，请适当提前到达。</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磋商保证金不晚于</w:t>
      </w:r>
      <w:r>
        <w:rPr>
          <w:rFonts w:hint="eastAsia" w:ascii="宋体" w:hAnsi="宋体" w:cs="Arial"/>
          <w:szCs w:val="21"/>
        </w:rPr>
        <w:t>响应文件递交截止时间</w:t>
      </w:r>
      <w:r>
        <w:rPr>
          <w:rFonts w:hint="eastAsia" w:ascii="宋体" w:hAnsi="宋体"/>
          <w:szCs w:val="21"/>
        </w:rPr>
        <w:t>到达广州宜立招标代理有限公司账户（开户行及账号见《磋商须知》）。</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响应文件应按顺序编制页码。</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请仔细检查响应文件是否已按磋商文件要求盖章、签名、签署日期。</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多子包项目请仔细检查子包号，子包号与子包名称必须对应，并于响应文件封面清晰标注子包号。</w:t>
      </w:r>
    </w:p>
    <w:p>
      <w:pPr>
        <w:widowControl w:val="0"/>
        <w:numPr>
          <w:ilvl w:val="0"/>
          <w:numId w:val="7"/>
        </w:numPr>
        <w:tabs>
          <w:tab w:val="left" w:pos="851"/>
        </w:tabs>
        <w:spacing w:line="432" w:lineRule="auto"/>
        <w:ind w:left="851" w:hanging="851"/>
        <w:jc w:val="both"/>
        <w:rPr>
          <w:rFonts w:ascii="宋体" w:hAnsi="宋体"/>
          <w:szCs w:val="21"/>
        </w:rPr>
      </w:pPr>
      <w:r>
        <w:rPr>
          <w:rFonts w:hint="eastAsia" w:ascii="Arial" w:hAnsi="宋体" w:cs="Arial"/>
          <w:szCs w:val="21"/>
        </w:rPr>
        <w:t>如供应商以非独立法人注册的分公司名义代表总公司盖章和签署文件的</w:t>
      </w:r>
      <w:r>
        <w:rPr>
          <w:rFonts w:hint="eastAsia" w:ascii="宋体" w:hAnsi="宋体"/>
          <w:szCs w:val="21"/>
        </w:rPr>
        <w:t>，须提供总公司的营业执照副本复印件及总公司针对本项目投标的授权书原件。</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以联合体形式投标的，请提交《联合体共同投标协议书》。</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供应商为小型、微型企业的，请提交《中小企业声明函》、属于残疾人福利性单位的请提交《残疾人福利性单位声明函》。</w:t>
      </w:r>
    </w:p>
    <w:p>
      <w:pPr>
        <w:widowControl w:val="0"/>
        <w:numPr>
          <w:ilvl w:val="0"/>
          <w:numId w:val="7"/>
        </w:numPr>
        <w:tabs>
          <w:tab w:val="left" w:pos="851"/>
        </w:tabs>
        <w:spacing w:line="432" w:lineRule="auto"/>
        <w:jc w:val="both"/>
        <w:rPr>
          <w:rFonts w:ascii="宋体" w:hAnsi="宋体"/>
          <w:szCs w:val="21"/>
        </w:rPr>
      </w:pPr>
      <w:r>
        <w:rPr>
          <w:rFonts w:hint="eastAsia" w:ascii="宋体" w:hAnsi="宋体"/>
          <w:szCs w:val="21"/>
        </w:rPr>
        <w:t>为了提高政府采购效率，节约社会交易成本与时间，希望购买了磋商文件而决定不参加本次投标的供应商，在响应文件递交截止时间的3日前，按《竞争性磋商公告》中的联系方式，以书面形式告知采购代理机构。对您的支持与配合，谨此致谢。</w:t>
      </w:r>
    </w:p>
    <w:p>
      <w:pPr>
        <w:widowControl w:val="0"/>
        <w:numPr>
          <w:ilvl w:val="0"/>
          <w:numId w:val="7"/>
        </w:numPr>
        <w:tabs>
          <w:tab w:val="left" w:pos="851"/>
        </w:tabs>
        <w:spacing w:line="432" w:lineRule="auto"/>
        <w:ind w:left="851" w:hanging="851"/>
        <w:jc w:val="both"/>
      </w:pPr>
      <w:r>
        <w:rPr>
          <w:rFonts w:hint="eastAsia" w:ascii="宋体" w:hAnsi="宋体"/>
          <w:szCs w:val="21"/>
        </w:rPr>
        <w:t>供应商如需对项目提出询问或质疑，应按磋商文件附件中的询问函和质疑函的格式提交。</w:t>
      </w:r>
    </w:p>
    <w:p>
      <w:pPr>
        <w:widowControl w:val="0"/>
        <w:numPr>
          <w:ilvl w:val="0"/>
          <w:numId w:val="7"/>
        </w:numPr>
        <w:tabs>
          <w:tab w:val="left" w:pos="851"/>
        </w:tabs>
        <w:spacing w:line="432" w:lineRule="auto"/>
        <w:ind w:left="851" w:hanging="851"/>
        <w:jc w:val="both"/>
      </w:pPr>
      <w:r>
        <w:rPr>
          <w:b/>
        </w:rPr>
        <w:t>重要说明：为确保招标结果的顺利发布，请各</w:t>
      </w:r>
      <w:r>
        <w:rPr>
          <w:rFonts w:hint="eastAsia"/>
          <w:b/>
        </w:rPr>
        <w:t>供应商</w:t>
      </w:r>
      <w:r>
        <w:rPr>
          <w:b/>
        </w:rPr>
        <w:t>报名成功后自行到广东省政府采购网进行供应商注册（已成功注册的不需重复注册），详情可点击</w:t>
      </w:r>
      <w:r>
        <w:fldChar w:fldCharType="begin"/>
      </w:r>
      <w:r>
        <w:instrText xml:space="preserve"> HYPERLINK "http://www.gdgpo.gov.cn/workEnchiridion.do" </w:instrText>
      </w:r>
      <w:r>
        <w:fldChar w:fldCharType="separate"/>
      </w:r>
      <w:r>
        <w:rPr>
          <w:rStyle w:val="57"/>
        </w:rPr>
        <w:t>http://www.gdgpo.gov.cn/workEnchiridion.do</w:t>
      </w:r>
      <w:r>
        <w:fldChar w:fldCharType="end"/>
      </w:r>
      <w:r>
        <w:rPr>
          <w:b/>
        </w:rPr>
        <w:t>。</w:t>
      </w:r>
    </w:p>
    <w:p>
      <w:pPr>
        <w:tabs>
          <w:tab w:val="left" w:pos="851"/>
        </w:tabs>
        <w:spacing w:line="432" w:lineRule="auto"/>
        <w:ind w:left="850" w:hanging="850" w:hangingChars="405"/>
        <w:rPr>
          <w:rFonts w:ascii="宋体" w:hAnsi="宋体"/>
          <w:szCs w:val="21"/>
        </w:rPr>
        <w:sectPr>
          <w:headerReference r:id="rId6" w:type="first"/>
          <w:headerReference r:id="rId5" w:type="default"/>
          <w:footerReference r:id="rId7" w:type="even"/>
          <w:pgSz w:w="11906" w:h="16838"/>
          <w:pgMar w:top="1440" w:right="1080" w:bottom="1440" w:left="1080" w:header="851" w:footer="590" w:gutter="0"/>
          <w:pgNumType w:start="1"/>
          <w:cols w:space="720" w:num="1"/>
          <w:docGrid w:linePitch="312" w:charSpace="0"/>
        </w:sectPr>
      </w:pPr>
      <w:r>
        <w:rPr>
          <w:rFonts w:hint="eastAsia" w:ascii="宋体" w:hAnsi="宋体"/>
          <w:szCs w:val="21"/>
        </w:rPr>
        <w:tab/>
      </w:r>
      <w:r>
        <w:rPr>
          <w:rFonts w:hint="eastAsia" w:ascii="宋体" w:hAnsi="宋体"/>
          <w:szCs w:val="21"/>
        </w:rPr>
        <w:t>（本提示内容非采购文件的组成部分，仅为善意提醒。如有不一致，以采购文件为准）</w:t>
      </w:r>
    </w:p>
    <w:p>
      <w:pPr>
        <w:spacing w:line="360" w:lineRule="auto"/>
        <w:jc w:val="center"/>
        <w:rPr>
          <w:rFonts w:ascii="宋体" w:hAnsi="宋体"/>
          <w:b/>
          <w:sz w:val="40"/>
          <w:szCs w:val="18"/>
        </w:rPr>
      </w:pPr>
      <w:r>
        <w:rPr>
          <w:rFonts w:hint="eastAsia" w:ascii="宋体" w:hAnsi="宋体"/>
          <w:b/>
          <w:sz w:val="40"/>
          <w:szCs w:val="18"/>
        </w:rPr>
        <w:t>目   录</w:t>
      </w:r>
    </w:p>
    <w:p>
      <w:pPr>
        <w:pStyle w:val="32"/>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val="0"/>
          <w:caps w:val="0"/>
          <w:sz w:val="24"/>
          <w:szCs w:val="24"/>
        </w:rPr>
        <w:fldChar w:fldCharType="begin"/>
      </w:r>
      <w:r>
        <w:rPr>
          <w:rFonts w:ascii="华文细黑" w:hAnsi="华文细黑" w:eastAsia="华文细黑"/>
          <w:bCs w:val="0"/>
          <w:caps w:val="0"/>
          <w:sz w:val="24"/>
          <w:szCs w:val="24"/>
        </w:rPr>
        <w:instrText xml:space="preserve"> TOC \o "1-5" \h \z \u </w:instrText>
      </w:r>
      <w:r>
        <w:rPr>
          <w:rFonts w:ascii="华文细黑" w:hAnsi="华文细黑" w:eastAsia="华文细黑"/>
          <w:bCs w:val="0"/>
          <w:caps w:val="0"/>
          <w:sz w:val="24"/>
          <w:szCs w:val="24"/>
        </w:rPr>
        <w:fldChar w:fldCharType="separate"/>
      </w:r>
      <w:r>
        <w:rPr>
          <w:rFonts w:ascii="华文细黑" w:hAnsi="华文细黑" w:eastAsia="华文细黑"/>
          <w:bCs w:val="0"/>
          <w:caps w:val="0"/>
          <w:szCs w:val="24"/>
        </w:rPr>
        <w:fldChar w:fldCharType="begin"/>
      </w:r>
      <w:r>
        <w:rPr>
          <w:rFonts w:ascii="华文细黑" w:hAnsi="华文细黑" w:eastAsia="华文细黑"/>
          <w:bCs w:val="0"/>
          <w:caps w:val="0"/>
          <w:szCs w:val="24"/>
        </w:rPr>
        <w:instrText xml:space="preserve"> HYPERLINK \l _Toc24266 </w:instrText>
      </w:r>
      <w:r>
        <w:rPr>
          <w:rFonts w:ascii="华文细黑" w:hAnsi="华文细黑" w:eastAsia="华文细黑"/>
          <w:bCs w:val="0"/>
          <w:caps w:val="0"/>
          <w:szCs w:val="24"/>
        </w:rPr>
        <w:fldChar w:fldCharType="separate"/>
      </w:r>
      <w:r>
        <w:rPr>
          <w:rFonts w:hint="eastAsia" w:ascii="宋体" w:hAnsi="宋体"/>
        </w:rPr>
        <w:t>第一部分  竞争性磋商公告</w:t>
      </w:r>
      <w:r>
        <w:tab/>
      </w:r>
      <w:r>
        <w:fldChar w:fldCharType="begin"/>
      </w:r>
      <w:r>
        <w:instrText xml:space="preserve"> PAGEREF _Toc24266 </w:instrText>
      </w:r>
      <w:r>
        <w:fldChar w:fldCharType="separate"/>
      </w:r>
      <w:r>
        <w:t>1</w:t>
      </w:r>
      <w:r>
        <w:fldChar w:fldCharType="end"/>
      </w:r>
      <w:r>
        <w:rPr>
          <w:rFonts w:ascii="华文细黑" w:hAnsi="华文细黑" w:eastAsia="华文细黑"/>
          <w:bCs w:val="0"/>
          <w:caps w:val="0"/>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_Toc2212 </w:instrText>
      </w:r>
      <w:r>
        <w:rPr>
          <w:rFonts w:ascii="华文细黑" w:hAnsi="华文细黑" w:eastAsia="华文细黑"/>
          <w:bCs/>
          <w:caps/>
          <w:szCs w:val="24"/>
        </w:rPr>
        <w:fldChar w:fldCharType="separate"/>
      </w:r>
      <w:r>
        <w:rPr>
          <w:rFonts w:hint="eastAsia" w:cs="宋体"/>
          <w:szCs w:val="21"/>
        </w:rPr>
        <w:t>一、项目基本情况</w:t>
      </w:r>
      <w:r>
        <w:tab/>
      </w:r>
      <w:r>
        <w:fldChar w:fldCharType="begin"/>
      </w:r>
      <w:r>
        <w:instrText xml:space="preserve"> PAGEREF _Toc2212 </w:instrText>
      </w:r>
      <w:r>
        <w:fldChar w:fldCharType="separate"/>
      </w:r>
      <w:r>
        <w:t>2</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_Toc20955 </w:instrText>
      </w:r>
      <w:r>
        <w:rPr>
          <w:rFonts w:ascii="华文细黑" w:hAnsi="华文细黑" w:eastAsia="华文细黑"/>
          <w:bCs/>
          <w:caps/>
          <w:szCs w:val="24"/>
        </w:rPr>
        <w:fldChar w:fldCharType="separate"/>
      </w:r>
      <w:r>
        <w:rPr>
          <w:rFonts w:hint="eastAsia" w:cs="宋体"/>
          <w:szCs w:val="21"/>
        </w:rPr>
        <w:t>二、申请人的资格要求</w:t>
      </w:r>
      <w:r>
        <w:tab/>
      </w:r>
      <w:r>
        <w:fldChar w:fldCharType="begin"/>
      </w:r>
      <w:r>
        <w:instrText xml:space="preserve"> PAGEREF _Toc20955 </w:instrText>
      </w:r>
      <w:r>
        <w:fldChar w:fldCharType="separate"/>
      </w:r>
      <w:r>
        <w:t>2</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_Toc7446 </w:instrText>
      </w:r>
      <w:r>
        <w:rPr>
          <w:rFonts w:ascii="华文细黑" w:hAnsi="华文细黑" w:eastAsia="华文细黑"/>
          <w:bCs/>
          <w:caps/>
          <w:szCs w:val="24"/>
        </w:rPr>
        <w:fldChar w:fldCharType="separate"/>
      </w:r>
      <w:r>
        <w:rPr>
          <w:rFonts w:hint="eastAsia" w:cs="宋体"/>
          <w:szCs w:val="21"/>
        </w:rPr>
        <w:t>三、获取采购文件</w:t>
      </w:r>
      <w:r>
        <w:tab/>
      </w:r>
      <w:r>
        <w:fldChar w:fldCharType="begin"/>
      </w:r>
      <w:r>
        <w:instrText xml:space="preserve"> PAGEREF _Toc7446 </w:instrText>
      </w:r>
      <w:r>
        <w:fldChar w:fldCharType="separate"/>
      </w:r>
      <w:r>
        <w:t>3</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_Toc5425 </w:instrText>
      </w:r>
      <w:r>
        <w:rPr>
          <w:rFonts w:ascii="华文细黑" w:hAnsi="华文细黑" w:eastAsia="华文细黑"/>
          <w:bCs/>
          <w:caps/>
          <w:szCs w:val="24"/>
        </w:rPr>
        <w:fldChar w:fldCharType="separate"/>
      </w:r>
      <w:r>
        <w:rPr>
          <w:rFonts w:hint="eastAsia" w:cs="宋体"/>
          <w:szCs w:val="21"/>
        </w:rPr>
        <w:t>四、响应文件提交</w:t>
      </w:r>
      <w:r>
        <w:tab/>
      </w:r>
      <w:r>
        <w:fldChar w:fldCharType="begin"/>
      </w:r>
      <w:r>
        <w:instrText xml:space="preserve"> PAGEREF _Toc5425 </w:instrText>
      </w:r>
      <w:r>
        <w:fldChar w:fldCharType="separate"/>
      </w:r>
      <w:r>
        <w:t>3</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_Toc29735 </w:instrText>
      </w:r>
      <w:r>
        <w:rPr>
          <w:rFonts w:ascii="华文细黑" w:hAnsi="华文细黑" w:eastAsia="华文细黑"/>
          <w:bCs/>
          <w:caps/>
          <w:szCs w:val="24"/>
        </w:rPr>
        <w:fldChar w:fldCharType="separate"/>
      </w:r>
      <w:r>
        <w:rPr>
          <w:rFonts w:hint="eastAsia" w:cs="宋体"/>
          <w:szCs w:val="21"/>
        </w:rPr>
        <w:t>五、开启（竞争性磋商方式必须填写）</w:t>
      </w:r>
      <w:r>
        <w:tab/>
      </w:r>
      <w:r>
        <w:fldChar w:fldCharType="begin"/>
      </w:r>
      <w:r>
        <w:instrText xml:space="preserve"> PAGEREF _Toc29735 </w:instrText>
      </w:r>
      <w:r>
        <w:fldChar w:fldCharType="separate"/>
      </w:r>
      <w:r>
        <w:t>3</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_Toc17247 </w:instrText>
      </w:r>
      <w:r>
        <w:rPr>
          <w:rFonts w:ascii="华文细黑" w:hAnsi="华文细黑" w:eastAsia="华文细黑"/>
          <w:bCs/>
          <w:caps/>
          <w:szCs w:val="24"/>
        </w:rPr>
        <w:fldChar w:fldCharType="separate"/>
      </w:r>
      <w:r>
        <w:rPr>
          <w:rFonts w:hint="eastAsia" w:cs="宋体"/>
          <w:szCs w:val="21"/>
        </w:rPr>
        <w:t>六、公告期限</w:t>
      </w:r>
      <w:r>
        <w:tab/>
      </w:r>
      <w:r>
        <w:fldChar w:fldCharType="begin"/>
      </w:r>
      <w:r>
        <w:instrText xml:space="preserve"> PAGEREF _Toc17247 </w:instrText>
      </w:r>
      <w:r>
        <w:fldChar w:fldCharType="separate"/>
      </w:r>
      <w:r>
        <w:t>4</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_Toc2974 </w:instrText>
      </w:r>
      <w:r>
        <w:rPr>
          <w:rFonts w:ascii="华文细黑" w:hAnsi="华文细黑" w:eastAsia="华文细黑"/>
          <w:bCs/>
          <w:caps/>
          <w:szCs w:val="24"/>
        </w:rPr>
        <w:fldChar w:fldCharType="separate"/>
      </w:r>
      <w:r>
        <w:rPr>
          <w:rFonts w:hint="eastAsia" w:cs="宋体"/>
          <w:szCs w:val="21"/>
        </w:rPr>
        <w:t>七、其他补充事宜</w:t>
      </w:r>
      <w:r>
        <w:tab/>
      </w:r>
      <w:r>
        <w:fldChar w:fldCharType="begin"/>
      </w:r>
      <w:r>
        <w:instrText xml:space="preserve"> PAGEREF _Toc2974 </w:instrText>
      </w:r>
      <w:r>
        <w:fldChar w:fldCharType="separate"/>
      </w:r>
      <w:r>
        <w:t>4</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_Toc25249 </w:instrText>
      </w:r>
      <w:r>
        <w:rPr>
          <w:rFonts w:ascii="华文细黑" w:hAnsi="华文细黑" w:eastAsia="华文细黑"/>
          <w:bCs/>
          <w:caps/>
          <w:szCs w:val="24"/>
        </w:rPr>
        <w:fldChar w:fldCharType="separate"/>
      </w:r>
      <w:r>
        <w:rPr>
          <w:rFonts w:hint="eastAsia" w:cs="宋体"/>
          <w:szCs w:val="21"/>
        </w:rPr>
        <w:t>八、凡对本次采购提出询问，请按</w:t>
      </w:r>
      <w:r>
        <w:rPr>
          <w:rFonts w:cs="宋体"/>
          <w:szCs w:val="21"/>
        </w:rPr>
        <w:t>以下方式</w:t>
      </w:r>
      <w:r>
        <w:rPr>
          <w:rFonts w:hint="eastAsia" w:cs="宋体"/>
          <w:szCs w:val="21"/>
        </w:rPr>
        <w:t>联系</w:t>
      </w:r>
      <w:r>
        <w:tab/>
      </w:r>
      <w:r>
        <w:fldChar w:fldCharType="begin"/>
      </w:r>
      <w:r>
        <w:instrText xml:space="preserve"> PAGEREF _Toc25249 </w:instrText>
      </w:r>
      <w:r>
        <w:fldChar w:fldCharType="separate"/>
      </w:r>
      <w:r>
        <w:t>4</w:t>
      </w:r>
      <w:r>
        <w:fldChar w:fldCharType="end"/>
      </w:r>
      <w:r>
        <w:rPr>
          <w:rFonts w:ascii="华文细黑" w:hAnsi="华文细黑" w:eastAsia="华文细黑"/>
          <w:bCs/>
          <w:caps/>
          <w:szCs w:val="24"/>
        </w:rPr>
        <w:fldChar w:fldCharType="end"/>
      </w:r>
    </w:p>
    <w:p>
      <w:pPr>
        <w:pStyle w:val="32"/>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_Toc6666 </w:instrText>
      </w:r>
      <w:r>
        <w:rPr>
          <w:rFonts w:ascii="华文细黑" w:hAnsi="华文细黑" w:eastAsia="华文细黑"/>
          <w:bCs/>
          <w:caps/>
          <w:szCs w:val="24"/>
        </w:rPr>
        <w:fldChar w:fldCharType="separate"/>
      </w:r>
      <w:r>
        <w:rPr>
          <w:rFonts w:ascii="宋体" w:hAnsi="宋体" w:cs="Arial"/>
        </w:rPr>
        <w:t>第二部分</w:t>
      </w:r>
      <w:r>
        <w:rPr>
          <w:rFonts w:hint="eastAsia" w:ascii="宋体" w:hAnsi="宋体" w:cs="Arial"/>
        </w:rPr>
        <w:t xml:space="preserve">  用户</w:t>
      </w:r>
      <w:r>
        <w:rPr>
          <w:rFonts w:ascii="宋体" w:hAnsi="宋体" w:cs="Arial"/>
        </w:rPr>
        <w:t>需求书</w:t>
      </w:r>
      <w:r>
        <w:tab/>
      </w:r>
      <w:r>
        <w:fldChar w:fldCharType="begin"/>
      </w:r>
      <w:r>
        <w:instrText xml:space="preserve"> PAGEREF _Toc6666 </w:instrText>
      </w:r>
      <w:r>
        <w:fldChar w:fldCharType="separate"/>
      </w:r>
      <w:r>
        <w:t>6</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_Toc7015 </w:instrText>
      </w:r>
      <w:r>
        <w:rPr>
          <w:rFonts w:ascii="华文细黑" w:hAnsi="华文细黑" w:eastAsia="华文细黑"/>
          <w:bCs/>
          <w:caps/>
          <w:szCs w:val="24"/>
        </w:rPr>
        <w:fldChar w:fldCharType="separate"/>
      </w:r>
      <w:r>
        <w:rPr>
          <w:rFonts w:hint="eastAsia" w:ascii="宋体" w:hAnsi="宋体" w:cs="Arial"/>
          <w:szCs w:val="21"/>
          <w:lang w:val="en-US" w:eastAsia="zh-CN"/>
        </w:rPr>
        <w:t>一、</w:t>
      </w:r>
      <w:r>
        <w:rPr>
          <w:rFonts w:hint="eastAsia" w:ascii="宋体" w:hAnsi="宋体" w:cs="Arial"/>
          <w:szCs w:val="21"/>
          <w:lang w:eastAsia="zh-CN"/>
        </w:rPr>
        <w:t>项目概况</w:t>
      </w:r>
      <w:r>
        <w:tab/>
      </w:r>
      <w:r>
        <w:fldChar w:fldCharType="begin"/>
      </w:r>
      <w:r>
        <w:instrText xml:space="preserve"> PAGEREF _Toc7015 </w:instrText>
      </w:r>
      <w:r>
        <w:fldChar w:fldCharType="separate"/>
      </w:r>
      <w:r>
        <w:t>7</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_Toc18869 </w:instrText>
      </w:r>
      <w:r>
        <w:rPr>
          <w:rFonts w:ascii="华文细黑" w:hAnsi="华文细黑" w:eastAsia="华文细黑"/>
          <w:bCs/>
          <w:caps/>
          <w:szCs w:val="24"/>
        </w:rPr>
        <w:fldChar w:fldCharType="separate"/>
      </w:r>
      <w:r>
        <w:rPr>
          <w:rFonts w:hint="eastAsia" w:ascii="宋体" w:hAnsi="宋体" w:cs="Arial"/>
          <w:szCs w:val="21"/>
          <w:lang w:val="en-US" w:eastAsia="zh-CN"/>
        </w:rPr>
        <w:t>二、项目技术要求</w:t>
      </w:r>
      <w:r>
        <w:tab/>
      </w:r>
      <w:r>
        <w:fldChar w:fldCharType="begin"/>
      </w:r>
      <w:r>
        <w:instrText xml:space="preserve"> PAGEREF _Toc18869 </w:instrText>
      </w:r>
      <w:r>
        <w:fldChar w:fldCharType="separate"/>
      </w:r>
      <w:r>
        <w:t>8</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_Toc27655 </w:instrText>
      </w:r>
      <w:r>
        <w:rPr>
          <w:rFonts w:ascii="华文细黑" w:hAnsi="华文细黑" w:eastAsia="华文细黑"/>
          <w:bCs/>
          <w:caps/>
          <w:szCs w:val="24"/>
        </w:rPr>
        <w:fldChar w:fldCharType="separate"/>
      </w:r>
      <w:r>
        <w:rPr>
          <w:rFonts w:hint="eastAsia" w:ascii="宋体" w:hAnsi="宋体" w:cs="Arial"/>
          <w:szCs w:val="21"/>
          <w:lang w:val="en-US" w:eastAsia="zh-CN"/>
        </w:rPr>
        <w:t>三、施工图设计方案、图纸及工程量清单（另附）</w:t>
      </w:r>
      <w:r>
        <w:tab/>
      </w:r>
      <w:r>
        <w:fldChar w:fldCharType="begin"/>
      </w:r>
      <w:r>
        <w:instrText xml:space="preserve"> PAGEREF _Toc27655 </w:instrText>
      </w:r>
      <w:r>
        <w:fldChar w:fldCharType="separate"/>
      </w:r>
      <w:r>
        <w:t>11</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_Toc28684 </w:instrText>
      </w:r>
      <w:r>
        <w:rPr>
          <w:rFonts w:ascii="华文细黑" w:hAnsi="华文细黑" w:eastAsia="华文细黑"/>
          <w:bCs/>
          <w:caps/>
          <w:szCs w:val="24"/>
        </w:rPr>
        <w:fldChar w:fldCharType="separate"/>
      </w:r>
      <w:r>
        <w:rPr>
          <w:rFonts w:hint="eastAsia" w:ascii="宋体" w:hAnsi="宋体" w:cs="Arial"/>
          <w:szCs w:val="21"/>
          <w:lang w:val="en-US" w:eastAsia="zh-CN"/>
        </w:rPr>
        <w:t>四、采购项目商务要求</w:t>
      </w:r>
      <w:r>
        <w:tab/>
      </w:r>
      <w:r>
        <w:fldChar w:fldCharType="begin"/>
      </w:r>
      <w:r>
        <w:instrText xml:space="preserve"> PAGEREF _Toc28684 </w:instrText>
      </w:r>
      <w:r>
        <w:fldChar w:fldCharType="separate"/>
      </w:r>
      <w:r>
        <w:t>11</w:t>
      </w:r>
      <w:r>
        <w:fldChar w:fldCharType="end"/>
      </w:r>
      <w:r>
        <w:rPr>
          <w:rFonts w:ascii="华文细黑" w:hAnsi="华文细黑" w:eastAsia="华文细黑"/>
          <w:bCs/>
          <w:caps/>
          <w:szCs w:val="24"/>
        </w:rPr>
        <w:fldChar w:fldCharType="end"/>
      </w:r>
    </w:p>
    <w:p>
      <w:pPr>
        <w:pStyle w:val="32"/>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_Toc2818 </w:instrText>
      </w:r>
      <w:r>
        <w:rPr>
          <w:rFonts w:ascii="华文细黑" w:hAnsi="华文细黑" w:eastAsia="华文细黑"/>
          <w:bCs/>
          <w:caps/>
          <w:szCs w:val="24"/>
        </w:rPr>
        <w:fldChar w:fldCharType="separate"/>
      </w:r>
      <w:r>
        <w:rPr>
          <w:rFonts w:ascii="宋体" w:hAnsi="宋体" w:cs="Arial"/>
          <w:szCs w:val="44"/>
        </w:rPr>
        <w:t>第三部分</w:t>
      </w:r>
      <w:r>
        <w:rPr>
          <w:rFonts w:hint="eastAsia" w:ascii="宋体" w:hAnsi="宋体" w:cs="Arial"/>
          <w:szCs w:val="44"/>
        </w:rPr>
        <w:t xml:space="preserve">  磋商</w:t>
      </w:r>
      <w:r>
        <w:rPr>
          <w:rFonts w:ascii="宋体" w:hAnsi="宋体" w:cs="Arial"/>
          <w:szCs w:val="44"/>
        </w:rPr>
        <w:t>须知</w:t>
      </w:r>
      <w:r>
        <w:tab/>
      </w:r>
      <w:r>
        <w:fldChar w:fldCharType="begin"/>
      </w:r>
      <w:r>
        <w:instrText xml:space="preserve"> PAGEREF _Toc2818 </w:instrText>
      </w:r>
      <w:r>
        <w:fldChar w:fldCharType="separate"/>
      </w:r>
      <w:r>
        <w:t>13</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_Toc19777 </w:instrText>
      </w:r>
      <w:r>
        <w:rPr>
          <w:rFonts w:ascii="华文细黑" w:hAnsi="华文细黑" w:eastAsia="华文细黑"/>
          <w:bCs/>
          <w:caps/>
          <w:szCs w:val="24"/>
        </w:rPr>
        <w:fldChar w:fldCharType="separate"/>
      </w:r>
      <w:r>
        <w:rPr>
          <w:rFonts w:hint="eastAsia" w:ascii="宋体" w:hAnsi="宋体" w:cs="Arial"/>
          <w:szCs w:val="21"/>
        </w:rPr>
        <w:t>一、说  明</w:t>
      </w:r>
      <w:r>
        <w:tab/>
      </w:r>
      <w:r>
        <w:fldChar w:fldCharType="begin"/>
      </w:r>
      <w:r>
        <w:instrText xml:space="preserve"> PAGEREF _Toc19777 </w:instrText>
      </w:r>
      <w:r>
        <w:fldChar w:fldCharType="separate"/>
      </w:r>
      <w:r>
        <w:t>14</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_Toc29836 </w:instrText>
      </w:r>
      <w:r>
        <w:rPr>
          <w:rFonts w:ascii="华文细黑" w:hAnsi="华文细黑" w:eastAsia="华文细黑"/>
          <w:bCs/>
          <w:caps/>
          <w:szCs w:val="24"/>
        </w:rPr>
        <w:fldChar w:fldCharType="separate"/>
      </w:r>
      <w:r>
        <w:rPr>
          <w:rFonts w:hint="eastAsia" w:ascii="宋体" w:hAnsi="宋体" w:cs="Arial"/>
          <w:szCs w:val="21"/>
        </w:rPr>
        <w:t>二、磋商文件</w:t>
      </w:r>
      <w:r>
        <w:tab/>
      </w:r>
      <w:r>
        <w:fldChar w:fldCharType="begin"/>
      </w:r>
      <w:r>
        <w:instrText xml:space="preserve"> PAGEREF _Toc29836 </w:instrText>
      </w:r>
      <w:r>
        <w:fldChar w:fldCharType="separate"/>
      </w:r>
      <w:r>
        <w:t>15</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_Toc32327 </w:instrText>
      </w:r>
      <w:r>
        <w:rPr>
          <w:rFonts w:ascii="华文细黑" w:hAnsi="华文细黑" w:eastAsia="华文细黑"/>
          <w:bCs/>
          <w:caps/>
          <w:szCs w:val="24"/>
        </w:rPr>
        <w:fldChar w:fldCharType="separate"/>
      </w:r>
      <w:r>
        <w:rPr>
          <w:rFonts w:hint="eastAsia" w:ascii="宋体" w:hAnsi="宋体" w:cs="Arial"/>
          <w:szCs w:val="21"/>
        </w:rPr>
        <w:t>三、响应文件的编制和数量</w:t>
      </w:r>
      <w:r>
        <w:tab/>
      </w:r>
      <w:r>
        <w:fldChar w:fldCharType="begin"/>
      </w:r>
      <w:r>
        <w:instrText xml:space="preserve"> PAGEREF _Toc32327 </w:instrText>
      </w:r>
      <w:r>
        <w:fldChar w:fldCharType="separate"/>
      </w:r>
      <w:r>
        <w:t>15</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_Toc17713 </w:instrText>
      </w:r>
      <w:r>
        <w:rPr>
          <w:rFonts w:ascii="华文细黑" w:hAnsi="华文细黑" w:eastAsia="华文细黑"/>
          <w:bCs/>
          <w:caps/>
          <w:szCs w:val="24"/>
        </w:rPr>
        <w:fldChar w:fldCharType="separate"/>
      </w:r>
      <w:r>
        <w:rPr>
          <w:rFonts w:hint="eastAsia" w:ascii="宋体" w:hAnsi="宋体" w:cs="Arial"/>
          <w:szCs w:val="21"/>
        </w:rPr>
        <w:t>四、响应文件的递交</w:t>
      </w:r>
      <w:r>
        <w:tab/>
      </w:r>
      <w:r>
        <w:fldChar w:fldCharType="begin"/>
      </w:r>
      <w:r>
        <w:instrText xml:space="preserve"> PAGEREF _Toc17713 </w:instrText>
      </w:r>
      <w:r>
        <w:fldChar w:fldCharType="separate"/>
      </w:r>
      <w:r>
        <w:t>18</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_Toc23375 </w:instrText>
      </w:r>
      <w:r>
        <w:rPr>
          <w:rFonts w:ascii="华文细黑" w:hAnsi="华文细黑" w:eastAsia="华文细黑"/>
          <w:bCs/>
          <w:caps/>
          <w:szCs w:val="24"/>
        </w:rPr>
        <w:fldChar w:fldCharType="separate"/>
      </w:r>
      <w:r>
        <w:rPr>
          <w:rFonts w:hint="eastAsia" w:ascii="宋体" w:hAnsi="宋体" w:cs="Arial"/>
          <w:szCs w:val="21"/>
        </w:rPr>
        <w:t>五、磋商及评审</w:t>
      </w:r>
      <w:r>
        <w:tab/>
      </w:r>
      <w:bookmarkStart w:id="177" w:name="_GoBack"/>
      <w:bookmarkEnd w:id="177"/>
      <w:r>
        <w:fldChar w:fldCharType="begin"/>
      </w:r>
      <w:r>
        <w:instrText xml:space="preserve"> PAGEREF _Toc23375 </w:instrText>
      </w:r>
      <w:r>
        <w:fldChar w:fldCharType="separate"/>
      </w:r>
      <w:r>
        <w:t>19</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_Toc21201 </w:instrText>
      </w:r>
      <w:r>
        <w:rPr>
          <w:rFonts w:ascii="华文细黑" w:hAnsi="华文细黑" w:eastAsia="华文细黑"/>
          <w:bCs/>
          <w:caps/>
          <w:szCs w:val="24"/>
        </w:rPr>
        <w:fldChar w:fldCharType="separate"/>
      </w:r>
      <w:r>
        <w:rPr>
          <w:rFonts w:hint="eastAsia" w:ascii="宋体" w:hAnsi="宋体" w:cs="Arial"/>
          <w:szCs w:val="21"/>
        </w:rPr>
        <w:t>六、评审方法、评审程序和评审标准</w:t>
      </w:r>
      <w:r>
        <w:tab/>
      </w:r>
      <w:r>
        <w:fldChar w:fldCharType="begin"/>
      </w:r>
      <w:r>
        <w:instrText xml:space="preserve"> PAGEREF _Toc21201 </w:instrText>
      </w:r>
      <w:r>
        <w:fldChar w:fldCharType="separate"/>
      </w:r>
      <w:r>
        <w:t>20</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_Toc3942 </w:instrText>
      </w:r>
      <w:r>
        <w:rPr>
          <w:rFonts w:ascii="华文细黑" w:hAnsi="华文细黑" w:eastAsia="华文细黑"/>
          <w:bCs/>
          <w:caps/>
          <w:szCs w:val="24"/>
        </w:rPr>
        <w:fldChar w:fldCharType="separate"/>
      </w:r>
      <w:r>
        <w:rPr>
          <w:rFonts w:hint="eastAsia" w:ascii="宋体" w:hAnsi="宋体" w:cs="Arial"/>
          <w:szCs w:val="21"/>
        </w:rPr>
        <w:t>七、质疑和投诉</w:t>
      </w:r>
      <w:r>
        <w:tab/>
      </w:r>
      <w:r>
        <w:fldChar w:fldCharType="begin"/>
      </w:r>
      <w:r>
        <w:instrText xml:space="preserve"> PAGEREF _Toc3942 </w:instrText>
      </w:r>
      <w:r>
        <w:fldChar w:fldCharType="separate"/>
      </w:r>
      <w:r>
        <w:t>22</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_Toc15945 </w:instrText>
      </w:r>
      <w:r>
        <w:rPr>
          <w:rFonts w:ascii="华文细黑" w:hAnsi="华文细黑" w:eastAsia="华文细黑"/>
          <w:bCs/>
          <w:caps/>
          <w:szCs w:val="24"/>
        </w:rPr>
        <w:fldChar w:fldCharType="separate"/>
      </w:r>
      <w:r>
        <w:rPr>
          <w:rFonts w:hint="eastAsia" w:ascii="宋体" w:hAnsi="宋体" w:cs="Arial"/>
          <w:szCs w:val="21"/>
        </w:rPr>
        <w:t>八、合同的订立和履行</w:t>
      </w:r>
      <w:r>
        <w:tab/>
      </w:r>
      <w:r>
        <w:fldChar w:fldCharType="begin"/>
      </w:r>
      <w:r>
        <w:instrText xml:space="preserve"> PAGEREF _Toc15945 </w:instrText>
      </w:r>
      <w:r>
        <w:fldChar w:fldCharType="separate"/>
      </w:r>
      <w:r>
        <w:t>24</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_Toc23024 </w:instrText>
      </w:r>
      <w:r>
        <w:rPr>
          <w:rFonts w:ascii="华文细黑" w:hAnsi="华文细黑" w:eastAsia="华文细黑"/>
          <w:bCs/>
          <w:caps/>
          <w:szCs w:val="24"/>
        </w:rPr>
        <w:fldChar w:fldCharType="separate"/>
      </w:r>
      <w:r>
        <w:rPr>
          <w:rFonts w:hint="eastAsia" w:ascii="宋体" w:hAnsi="宋体" w:cs="Arial"/>
          <w:szCs w:val="21"/>
        </w:rPr>
        <w:t>九、适用法律、政策</w:t>
      </w:r>
      <w:r>
        <w:tab/>
      </w:r>
      <w:r>
        <w:fldChar w:fldCharType="begin"/>
      </w:r>
      <w:r>
        <w:instrText xml:space="preserve"> PAGEREF _Toc23024 </w:instrText>
      </w:r>
      <w:r>
        <w:fldChar w:fldCharType="separate"/>
      </w:r>
      <w:r>
        <w:t>24</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_Toc19321 </w:instrText>
      </w:r>
      <w:r>
        <w:rPr>
          <w:rFonts w:ascii="华文细黑" w:hAnsi="华文细黑" w:eastAsia="华文细黑"/>
          <w:bCs/>
          <w:caps/>
          <w:szCs w:val="24"/>
        </w:rPr>
        <w:fldChar w:fldCharType="separate"/>
      </w:r>
      <w:r>
        <w:rPr>
          <w:rFonts w:hint="eastAsia" w:ascii="宋体" w:hAnsi="宋体" w:cs="Arial"/>
          <w:szCs w:val="21"/>
        </w:rPr>
        <w:t>十、磋商文件的解释权</w:t>
      </w:r>
      <w:r>
        <w:tab/>
      </w:r>
      <w:r>
        <w:fldChar w:fldCharType="begin"/>
      </w:r>
      <w:r>
        <w:instrText xml:space="preserve"> PAGEREF _Toc19321 </w:instrText>
      </w:r>
      <w:r>
        <w:fldChar w:fldCharType="separate"/>
      </w:r>
      <w:r>
        <w:t>25</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_Toc12562 </w:instrText>
      </w:r>
      <w:r>
        <w:rPr>
          <w:rFonts w:ascii="华文细黑" w:hAnsi="华文细黑" w:eastAsia="华文细黑"/>
          <w:bCs/>
          <w:caps/>
          <w:szCs w:val="24"/>
        </w:rPr>
        <w:fldChar w:fldCharType="separate"/>
      </w:r>
      <w:r>
        <w:rPr>
          <w:rFonts w:hint="eastAsia" w:ascii="宋体" w:hAnsi="宋体" w:cs="Arial"/>
          <w:szCs w:val="21"/>
        </w:rPr>
        <w:t>十一、评审表格</w:t>
      </w:r>
      <w:r>
        <w:tab/>
      </w:r>
      <w:r>
        <w:fldChar w:fldCharType="begin"/>
      </w:r>
      <w:r>
        <w:instrText xml:space="preserve"> PAGEREF _Toc12562 </w:instrText>
      </w:r>
      <w:r>
        <w:fldChar w:fldCharType="separate"/>
      </w:r>
      <w:r>
        <w:t>26</w:t>
      </w:r>
      <w:r>
        <w:fldChar w:fldCharType="end"/>
      </w:r>
      <w:r>
        <w:rPr>
          <w:rFonts w:ascii="华文细黑" w:hAnsi="华文细黑" w:eastAsia="华文细黑"/>
          <w:bCs/>
          <w:caps/>
          <w:szCs w:val="24"/>
        </w:rPr>
        <w:fldChar w:fldCharType="end"/>
      </w:r>
    </w:p>
    <w:p>
      <w:pPr>
        <w:pStyle w:val="32"/>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_Toc31384 </w:instrText>
      </w:r>
      <w:r>
        <w:rPr>
          <w:rFonts w:ascii="华文细黑" w:hAnsi="华文细黑" w:eastAsia="华文细黑"/>
          <w:bCs/>
          <w:caps/>
          <w:szCs w:val="24"/>
        </w:rPr>
        <w:fldChar w:fldCharType="separate"/>
      </w:r>
      <w:r>
        <w:rPr>
          <w:rFonts w:ascii="宋体" w:hAnsi="宋体" w:cs="Arial"/>
          <w:szCs w:val="44"/>
        </w:rPr>
        <w:t>第四部分</w:t>
      </w:r>
      <w:r>
        <w:rPr>
          <w:rFonts w:hint="eastAsia" w:ascii="宋体" w:hAnsi="宋体" w:cs="Arial"/>
          <w:szCs w:val="44"/>
        </w:rPr>
        <w:t xml:space="preserve">  </w:t>
      </w:r>
      <w:r>
        <w:rPr>
          <w:rFonts w:ascii="宋体" w:hAnsi="宋体" w:cs="Arial"/>
          <w:szCs w:val="44"/>
        </w:rPr>
        <w:t>合同书格式</w:t>
      </w:r>
      <w:r>
        <w:tab/>
      </w:r>
      <w:r>
        <w:fldChar w:fldCharType="begin"/>
      </w:r>
      <w:r>
        <w:instrText xml:space="preserve"> PAGEREF _Toc31384 </w:instrText>
      </w:r>
      <w:r>
        <w:fldChar w:fldCharType="separate"/>
      </w:r>
      <w:r>
        <w:t>31</w:t>
      </w:r>
      <w:r>
        <w:fldChar w:fldCharType="end"/>
      </w:r>
      <w:r>
        <w:rPr>
          <w:rFonts w:ascii="华文细黑" w:hAnsi="华文细黑" w:eastAsia="华文细黑"/>
          <w:bCs/>
          <w:caps/>
          <w:szCs w:val="24"/>
        </w:rPr>
        <w:fldChar w:fldCharType="end"/>
      </w:r>
    </w:p>
    <w:p>
      <w:pPr>
        <w:pStyle w:val="32"/>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_Toc29766 </w:instrText>
      </w:r>
      <w:r>
        <w:rPr>
          <w:rFonts w:ascii="华文细黑" w:hAnsi="华文细黑" w:eastAsia="华文细黑"/>
          <w:bCs/>
          <w:caps/>
          <w:szCs w:val="24"/>
        </w:rPr>
        <w:fldChar w:fldCharType="separate"/>
      </w:r>
      <w:r>
        <w:rPr>
          <w:rFonts w:ascii="宋体" w:hAnsi="宋体" w:cs="Arial"/>
          <w:szCs w:val="44"/>
        </w:rPr>
        <w:t>第五部分</w:t>
      </w:r>
      <w:r>
        <w:rPr>
          <w:rFonts w:hint="eastAsia" w:ascii="宋体" w:hAnsi="宋体" w:cs="Arial"/>
          <w:szCs w:val="44"/>
        </w:rPr>
        <w:t xml:space="preserve">  响应</w:t>
      </w:r>
      <w:r>
        <w:rPr>
          <w:rFonts w:ascii="宋体" w:hAnsi="宋体" w:cs="Arial"/>
          <w:szCs w:val="44"/>
        </w:rPr>
        <w:t>文件格式</w:t>
      </w:r>
      <w:r>
        <w:tab/>
      </w:r>
      <w:r>
        <w:fldChar w:fldCharType="begin"/>
      </w:r>
      <w:r>
        <w:instrText xml:space="preserve"> PAGEREF _Toc29766 </w:instrText>
      </w:r>
      <w:r>
        <w:fldChar w:fldCharType="separate"/>
      </w:r>
      <w:r>
        <w:t>57</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_Toc29929 </w:instrText>
      </w:r>
      <w:r>
        <w:rPr>
          <w:rFonts w:ascii="华文细黑" w:hAnsi="华文细黑" w:eastAsia="华文细黑"/>
          <w:bCs/>
          <w:caps/>
          <w:szCs w:val="24"/>
        </w:rPr>
        <w:fldChar w:fldCharType="separate"/>
      </w:r>
      <w:r>
        <w:rPr>
          <w:rFonts w:hint="eastAsia" w:ascii="宋体" w:hAnsi="宋体"/>
          <w:szCs w:val="32"/>
        </w:rPr>
        <w:t>一、自查与响应表</w:t>
      </w:r>
      <w:r>
        <w:tab/>
      </w:r>
      <w:r>
        <w:fldChar w:fldCharType="begin"/>
      </w:r>
      <w:r>
        <w:instrText xml:space="preserve"> PAGEREF _Toc29929 </w:instrText>
      </w:r>
      <w:r>
        <w:fldChar w:fldCharType="separate"/>
      </w:r>
      <w:r>
        <w:t>60</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_Toc6317 </w:instrText>
      </w:r>
      <w:r>
        <w:rPr>
          <w:rFonts w:ascii="华文细黑" w:hAnsi="华文细黑" w:eastAsia="华文细黑"/>
          <w:bCs/>
          <w:caps/>
          <w:szCs w:val="24"/>
        </w:rPr>
        <w:fldChar w:fldCharType="separate"/>
      </w:r>
      <w:r>
        <w:rPr>
          <w:rFonts w:hint="eastAsia" w:ascii="宋体" w:hAnsi="宋体"/>
          <w:szCs w:val="32"/>
        </w:rPr>
        <w:t>二、资格性及符合性文件</w:t>
      </w:r>
      <w:r>
        <w:tab/>
      </w:r>
      <w:r>
        <w:fldChar w:fldCharType="begin"/>
      </w:r>
      <w:r>
        <w:instrText xml:space="preserve"> PAGEREF _Toc6317 </w:instrText>
      </w:r>
      <w:r>
        <w:fldChar w:fldCharType="separate"/>
      </w:r>
      <w:r>
        <w:t>64</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_Toc12363 </w:instrText>
      </w:r>
      <w:r>
        <w:rPr>
          <w:rFonts w:ascii="华文细黑" w:hAnsi="华文细黑" w:eastAsia="华文细黑"/>
          <w:bCs/>
          <w:caps/>
          <w:szCs w:val="24"/>
        </w:rPr>
        <w:fldChar w:fldCharType="separate"/>
      </w:r>
      <w:r>
        <w:rPr>
          <w:rFonts w:hint="eastAsia" w:cs="宋体"/>
        </w:rPr>
        <w:t>三、商务部分</w:t>
      </w:r>
      <w:r>
        <w:tab/>
      </w:r>
      <w:r>
        <w:fldChar w:fldCharType="begin"/>
      </w:r>
      <w:r>
        <w:instrText xml:space="preserve"> PAGEREF _Toc12363 </w:instrText>
      </w:r>
      <w:r>
        <w:fldChar w:fldCharType="separate"/>
      </w:r>
      <w:r>
        <w:t>72</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_Toc17630 </w:instrText>
      </w:r>
      <w:r>
        <w:rPr>
          <w:rFonts w:ascii="华文细黑" w:hAnsi="华文细黑" w:eastAsia="华文细黑"/>
          <w:bCs/>
          <w:caps/>
          <w:szCs w:val="24"/>
        </w:rPr>
        <w:fldChar w:fldCharType="separate"/>
      </w:r>
      <w:r>
        <w:t>四、</w:t>
      </w:r>
      <w:r>
        <w:rPr>
          <w:rFonts w:hint="eastAsia"/>
        </w:rPr>
        <w:t>技术</w:t>
      </w:r>
      <w:r>
        <w:t>部分</w:t>
      </w:r>
      <w:r>
        <w:tab/>
      </w:r>
      <w:r>
        <w:fldChar w:fldCharType="begin"/>
      </w:r>
      <w:r>
        <w:instrText xml:space="preserve"> PAGEREF _Toc17630 </w:instrText>
      </w:r>
      <w:r>
        <w:fldChar w:fldCharType="separate"/>
      </w:r>
      <w:r>
        <w:t>76</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_Toc2123 </w:instrText>
      </w:r>
      <w:r>
        <w:rPr>
          <w:rFonts w:ascii="华文细黑" w:hAnsi="华文细黑" w:eastAsia="华文细黑"/>
          <w:bCs/>
          <w:caps/>
          <w:szCs w:val="24"/>
        </w:rPr>
        <w:fldChar w:fldCharType="separate"/>
      </w:r>
      <w:r>
        <w:rPr>
          <w:rFonts w:hint="eastAsia" w:ascii="宋体" w:hAnsi="宋体" w:cs="宋体"/>
          <w:bCs/>
          <w:szCs w:val="28"/>
        </w:rPr>
        <w:t>五、价格部分</w:t>
      </w:r>
      <w:r>
        <w:tab/>
      </w:r>
      <w:r>
        <w:fldChar w:fldCharType="begin"/>
      </w:r>
      <w:r>
        <w:instrText xml:space="preserve"> PAGEREF _Toc2123 </w:instrText>
      </w:r>
      <w:r>
        <w:fldChar w:fldCharType="separate"/>
      </w:r>
      <w:r>
        <w:t>80</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_Toc16451 </w:instrText>
      </w:r>
      <w:r>
        <w:rPr>
          <w:rFonts w:ascii="华文细黑" w:hAnsi="华文细黑" w:eastAsia="华文细黑"/>
          <w:bCs/>
          <w:caps/>
          <w:szCs w:val="24"/>
        </w:rPr>
        <w:fldChar w:fldCharType="separate"/>
      </w:r>
      <w:r>
        <w:rPr>
          <w:rFonts w:hint="eastAsia" w:cs="宋体"/>
          <w:bCs w:val="0"/>
          <w:kern w:val="0"/>
          <w:szCs w:val="24"/>
          <w:lang w:val="en-US" w:eastAsia="zh-CN" w:bidi="ar-SA"/>
        </w:rPr>
        <w:t>工程量清单项目汇总表</w:t>
      </w:r>
      <w:r>
        <w:tab/>
      </w:r>
      <w:r>
        <w:fldChar w:fldCharType="begin"/>
      </w:r>
      <w:r>
        <w:instrText xml:space="preserve"> PAGEREF _Toc16451 </w:instrText>
      </w:r>
      <w:r>
        <w:fldChar w:fldCharType="separate"/>
      </w:r>
      <w:r>
        <w:t>81</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_Toc16527 </w:instrText>
      </w:r>
      <w:r>
        <w:rPr>
          <w:rFonts w:ascii="华文细黑" w:hAnsi="华文细黑" w:eastAsia="华文细黑"/>
          <w:bCs/>
          <w:caps/>
          <w:szCs w:val="24"/>
        </w:rPr>
        <w:fldChar w:fldCharType="separate"/>
      </w:r>
      <w:r>
        <w:rPr>
          <w:rFonts w:hint="eastAsia" w:cs="宋体"/>
          <w:bCs w:val="0"/>
          <w:kern w:val="0"/>
          <w:szCs w:val="24"/>
          <w:lang w:val="en-US" w:eastAsia="zh-CN" w:bidi="ar-SA"/>
        </w:rPr>
        <w:t>一般项目清单</w:t>
      </w:r>
      <w:r>
        <w:tab/>
      </w:r>
      <w:r>
        <w:fldChar w:fldCharType="begin"/>
      </w:r>
      <w:r>
        <w:instrText xml:space="preserve"> PAGEREF _Toc16527 </w:instrText>
      </w:r>
      <w:r>
        <w:fldChar w:fldCharType="separate"/>
      </w:r>
      <w:r>
        <w:t>81</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_Toc31296 </w:instrText>
      </w:r>
      <w:r>
        <w:rPr>
          <w:rFonts w:ascii="华文细黑" w:hAnsi="华文细黑" w:eastAsia="华文细黑"/>
          <w:bCs/>
          <w:caps/>
          <w:szCs w:val="24"/>
        </w:rPr>
        <w:fldChar w:fldCharType="separate"/>
      </w:r>
      <w:r>
        <w:rPr>
          <w:rFonts w:hint="eastAsia" w:cs="宋体"/>
          <w:bCs w:val="0"/>
          <w:kern w:val="0"/>
          <w:szCs w:val="24"/>
          <w:lang w:val="en-US" w:eastAsia="zh-CN" w:bidi="ar-SA"/>
        </w:rPr>
        <w:t>疏浚工程量</w:t>
      </w:r>
      <w:r>
        <w:rPr>
          <w:rFonts w:hint="eastAsia" w:ascii="宋体" w:hAnsi="宋体" w:eastAsia="宋体" w:cs="宋体"/>
          <w:bCs w:val="0"/>
          <w:kern w:val="0"/>
          <w:szCs w:val="24"/>
          <w:lang w:val="en-US" w:eastAsia="zh-CN" w:bidi="ar-SA"/>
        </w:rPr>
        <w:t>清单</w:t>
      </w:r>
      <w:r>
        <w:tab/>
      </w:r>
      <w:r>
        <w:fldChar w:fldCharType="begin"/>
      </w:r>
      <w:r>
        <w:instrText xml:space="preserve"> PAGEREF _Toc31296 </w:instrText>
      </w:r>
      <w:r>
        <w:fldChar w:fldCharType="separate"/>
      </w:r>
      <w:r>
        <w:t>83</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_Toc17369 </w:instrText>
      </w:r>
      <w:r>
        <w:rPr>
          <w:rFonts w:ascii="华文细黑" w:hAnsi="华文细黑" w:eastAsia="华文细黑"/>
          <w:bCs/>
          <w:caps/>
          <w:szCs w:val="24"/>
        </w:rPr>
        <w:fldChar w:fldCharType="separate"/>
      </w:r>
      <w:r>
        <w:rPr>
          <w:rFonts w:hint="eastAsia" w:cs="宋体"/>
          <w:bCs w:val="0"/>
          <w:kern w:val="0"/>
          <w:szCs w:val="24"/>
          <w:lang w:val="en-US" w:eastAsia="zh-CN" w:bidi="ar-SA"/>
        </w:rPr>
        <w:t>计日工项目清单</w:t>
      </w:r>
      <w:r>
        <w:tab/>
      </w:r>
      <w:r>
        <w:fldChar w:fldCharType="begin"/>
      </w:r>
      <w:r>
        <w:instrText xml:space="preserve"> PAGEREF _Toc17369 </w:instrText>
      </w:r>
      <w:r>
        <w:fldChar w:fldCharType="separate"/>
      </w:r>
      <w:r>
        <w:t>83</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_Toc20413 </w:instrText>
      </w:r>
      <w:r>
        <w:rPr>
          <w:rFonts w:ascii="华文细黑" w:hAnsi="华文细黑" w:eastAsia="华文细黑"/>
          <w:bCs/>
          <w:caps/>
          <w:szCs w:val="24"/>
        </w:rPr>
        <w:fldChar w:fldCharType="separate"/>
      </w:r>
      <w:r>
        <w:rPr>
          <w:rFonts w:hint="eastAsia" w:cs="宋体"/>
          <w:bCs w:val="0"/>
          <w:kern w:val="0"/>
          <w:szCs w:val="24"/>
          <w:lang w:val="en-US" w:eastAsia="zh-CN" w:bidi="ar-SA"/>
        </w:rPr>
        <w:t>采购人供应材料设备表</w:t>
      </w:r>
      <w:r>
        <w:tab/>
      </w:r>
      <w:r>
        <w:fldChar w:fldCharType="begin"/>
      </w:r>
      <w:r>
        <w:instrText xml:space="preserve"> PAGEREF _Toc20413 </w:instrText>
      </w:r>
      <w:r>
        <w:fldChar w:fldCharType="separate"/>
      </w:r>
      <w:r>
        <w:t>84</w:t>
      </w:r>
      <w:r>
        <w:fldChar w:fldCharType="end"/>
      </w:r>
      <w:r>
        <w:rPr>
          <w:rFonts w:ascii="华文细黑" w:hAnsi="华文细黑" w:eastAsia="华文细黑"/>
          <w:bCs/>
          <w:caps/>
          <w:szCs w:val="24"/>
        </w:rPr>
        <w:fldChar w:fldCharType="end"/>
      </w:r>
    </w:p>
    <w:p>
      <w:pPr>
        <w:pStyle w:val="32"/>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_Toc19447 </w:instrText>
      </w:r>
      <w:r>
        <w:rPr>
          <w:rFonts w:ascii="华文细黑" w:hAnsi="华文细黑" w:eastAsia="华文细黑"/>
          <w:bCs/>
          <w:caps/>
          <w:szCs w:val="24"/>
        </w:rPr>
        <w:fldChar w:fldCharType="separate"/>
      </w:r>
      <w:r>
        <w:rPr>
          <w:rFonts w:hint="eastAsia" w:ascii="宋体" w:hAnsi="宋体" w:cs="宋体"/>
          <w:bCs w:val="0"/>
          <w:szCs w:val="28"/>
        </w:rPr>
        <w:t>第六部分  询问函、质疑函、投诉书格式</w:t>
      </w:r>
      <w:r>
        <w:tab/>
      </w:r>
      <w:r>
        <w:fldChar w:fldCharType="begin"/>
      </w:r>
      <w:r>
        <w:instrText xml:space="preserve"> PAGEREF _Toc19447 </w:instrText>
      </w:r>
      <w:r>
        <w:fldChar w:fldCharType="separate"/>
      </w:r>
      <w:r>
        <w:t>85</w:t>
      </w:r>
      <w:r>
        <w:fldChar w:fldCharType="end"/>
      </w:r>
      <w:r>
        <w:rPr>
          <w:rFonts w:ascii="华文细黑" w:hAnsi="华文细黑" w:eastAsia="华文细黑"/>
          <w:bCs/>
          <w:caps/>
          <w:szCs w:val="24"/>
        </w:rPr>
        <w:fldChar w:fldCharType="end"/>
      </w:r>
    </w:p>
    <w:p>
      <w:pPr>
        <w:spacing w:line="336" w:lineRule="auto"/>
        <w:rPr>
          <w:rFonts w:ascii="宋体" w:hAnsi="宋体"/>
          <w:b/>
          <w:sz w:val="24"/>
          <w:szCs w:val="24"/>
        </w:rPr>
        <w:sectPr>
          <w:pgSz w:w="11906" w:h="16838"/>
          <w:pgMar w:top="1440" w:right="1080" w:bottom="1440" w:left="1080" w:header="851" w:footer="590" w:gutter="0"/>
          <w:pgNumType w:start="1"/>
          <w:cols w:space="720" w:num="1"/>
          <w:docGrid w:linePitch="312" w:charSpace="0"/>
        </w:sectPr>
      </w:pPr>
      <w:r>
        <w:rPr>
          <w:rFonts w:ascii="华文细黑" w:hAnsi="华文细黑" w:eastAsia="华文细黑"/>
          <w:bCs/>
          <w:caps/>
          <w:szCs w:val="24"/>
        </w:rPr>
        <w:fldChar w:fldCharType="end"/>
      </w:r>
    </w:p>
    <w:p>
      <w:pPr>
        <w:spacing w:line="360" w:lineRule="auto"/>
        <w:jc w:val="center"/>
        <w:rPr>
          <w:rFonts w:ascii="宋体" w:hAnsi="宋体"/>
          <w:b/>
          <w:sz w:val="44"/>
        </w:rPr>
      </w:pPr>
      <w:bookmarkStart w:id="0" w:name="_Toc364352541"/>
      <w:bookmarkStart w:id="1" w:name="_Toc360483204"/>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outlineLvl w:val="0"/>
        <w:rPr>
          <w:rFonts w:ascii="宋体" w:hAnsi="宋体"/>
          <w:b/>
          <w:sz w:val="44"/>
        </w:rPr>
      </w:pPr>
      <w:bookmarkStart w:id="2" w:name="_Toc24266"/>
      <w:r>
        <w:rPr>
          <w:rFonts w:hint="eastAsia" w:ascii="宋体" w:hAnsi="宋体"/>
          <w:b/>
          <w:sz w:val="44"/>
        </w:rPr>
        <w:t>第一部分</w:t>
      </w:r>
      <w:bookmarkEnd w:id="0"/>
      <w:bookmarkEnd w:id="1"/>
      <w:bookmarkStart w:id="3" w:name="_Toc364352542"/>
      <w:bookmarkStart w:id="4" w:name="_Toc360483205"/>
      <w:r>
        <w:rPr>
          <w:rFonts w:hint="eastAsia" w:ascii="宋体" w:hAnsi="宋体"/>
          <w:b/>
          <w:sz w:val="44"/>
        </w:rPr>
        <w:t xml:space="preserve">  </w:t>
      </w:r>
      <w:bookmarkEnd w:id="3"/>
      <w:bookmarkEnd w:id="4"/>
      <w:r>
        <w:rPr>
          <w:rFonts w:hint="eastAsia" w:ascii="宋体" w:hAnsi="宋体"/>
          <w:b/>
          <w:sz w:val="44"/>
        </w:rPr>
        <w:t>竞争性磋商公告</w:t>
      </w:r>
      <w:bookmarkEnd w:id="2"/>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ind w:left="813" w:hanging="813" w:hangingChars="225"/>
        <w:jc w:val="center"/>
        <w:rPr>
          <w:rFonts w:ascii="宋体" w:hAnsi="宋体" w:cs="Arial"/>
          <w:b/>
          <w:kern w:val="28"/>
          <w:sz w:val="36"/>
          <w:szCs w:val="36"/>
        </w:rPr>
        <w:sectPr>
          <w:headerReference r:id="rId8" w:type="default"/>
          <w:footerReference r:id="rId9" w:type="default"/>
          <w:pgSz w:w="11906" w:h="16838"/>
          <w:pgMar w:top="1440" w:right="1080" w:bottom="1440" w:left="1080" w:header="851" w:footer="851" w:gutter="0"/>
          <w:pgNumType w:start="1"/>
          <w:cols w:space="720" w:num="1"/>
          <w:docGrid w:linePitch="312" w:charSpace="0"/>
        </w:sectPr>
      </w:pPr>
    </w:p>
    <w:p>
      <w:pPr>
        <w:tabs>
          <w:tab w:val="left" w:pos="1665"/>
        </w:tabs>
        <w:spacing w:line="336" w:lineRule="auto"/>
        <w:ind w:firstLine="723" w:firstLineChars="200"/>
        <w:jc w:val="center"/>
        <w:rPr>
          <w:rFonts w:ascii="宋体" w:hAnsi="宋体" w:cs="Arial"/>
          <w:b/>
          <w:kern w:val="28"/>
          <w:sz w:val="36"/>
          <w:szCs w:val="36"/>
        </w:rPr>
      </w:pPr>
      <w:r>
        <w:rPr>
          <w:rFonts w:hint="eastAsia" w:ascii="宋体" w:hAnsi="宋体" w:cs="Arial"/>
          <w:b/>
          <w:kern w:val="28"/>
          <w:sz w:val="36"/>
          <w:szCs w:val="36"/>
          <w:lang w:eastAsia="zh-CN"/>
        </w:rPr>
        <w:t>龙穴南水道航道整治工程竣工前维护性疏浚工程（重招）</w:t>
      </w:r>
      <w:r>
        <w:rPr>
          <w:rFonts w:hint="eastAsia" w:ascii="宋体" w:hAnsi="宋体" w:cs="Arial"/>
          <w:b/>
          <w:kern w:val="28"/>
          <w:sz w:val="36"/>
          <w:szCs w:val="36"/>
        </w:rPr>
        <w:t>竞争性磋商公告</w:t>
      </w:r>
    </w:p>
    <w:p>
      <w:pPr>
        <w:spacing w:line="360" w:lineRule="auto"/>
        <w:jc w:val="center"/>
        <w:rPr>
          <w:rFonts w:ascii="宋体" w:hAnsi="宋体"/>
          <w:b/>
          <w:sz w:val="24"/>
          <w:szCs w:val="21"/>
        </w:rPr>
      </w:pPr>
      <w:r>
        <w:rPr>
          <w:rFonts w:hint="eastAsia" w:ascii="宋体" w:hAnsi="宋体"/>
          <w:b/>
          <w:sz w:val="24"/>
          <w:szCs w:val="21"/>
        </w:rPr>
        <w:t>项目概况</w:t>
      </w:r>
    </w:p>
    <w:p>
      <w:pPr>
        <w:spacing w:line="360" w:lineRule="auto"/>
        <w:ind w:firstLine="420" w:firstLineChars="200"/>
        <w:rPr>
          <w:rFonts w:ascii="宋体" w:hAnsi="宋体"/>
          <w:color w:val="auto"/>
          <w:szCs w:val="21"/>
        </w:rPr>
      </w:pPr>
      <w:r>
        <w:rPr>
          <w:rFonts w:hint="eastAsia" w:ascii="宋体" w:hAnsi="宋体"/>
          <w:szCs w:val="21"/>
          <w:u w:val="single"/>
          <w:lang w:eastAsia="zh-CN"/>
        </w:rPr>
        <w:t>龙穴南水道航道整治工程竣工前维护性疏浚工程（重招）</w:t>
      </w:r>
      <w:r>
        <w:rPr>
          <w:rFonts w:hint="eastAsia" w:ascii="宋体" w:hAnsi="宋体"/>
          <w:szCs w:val="21"/>
          <w:u w:val="single"/>
        </w:rPr>
        <w:t xml:space="preserve"> </w:t>
      </w:r>
      <w:r>
        <w:rPr>
          <w:rFonts w:hint="eastAsia" w:ascii="宋体" w:hAnsi="宋体"/>
          <w:szCs w:val="21"/>
        </w:rPr>
        <w:t>的潜在供应商应在</w:t>
      </w:r>
      <w:r>
        <w:rPr>
          <w:rFonts w:hint="eastAsia" w:ascii="宋体" w:hAnsi="宋体" w:cs="宋体"/>
          <w:szCs w:val="21"/>
          <w:u w:val="single"/>
        </w:rPr>
        <w:t xml:space="preserve">广州市越秀区东风中路350号瑞兴大厦18楼 </w:t>
      </w:r>
      <w:r>
        <w:rPr>
          <w:rFonts w:hint="eastAsia" w:ascii="宋体" w:hAnsi="宋体"/>
          <w:szCs w:val="21"/>
        </w:rPr>
        <w:t>获取采购文件，并</w:t>
      </w:r>
      <w:r>
        <w:rPr>
          <w:rFonts w:hint="eastAsia" w:ascii="宋体" w:hAnsi="宋体"/>
          <w:color w:val="auto"/>
          <w:szCs w:val="21"/>
        </w:rPr>
        <w:t>于</w:t>
      </w:r>
      <w:r>
        <w:rPr>
          <w:rFonts w:hint="eastAsia" w:ascii="宋体" w:hAnsi="宋体" w:cs="宋体"/>
          <w:bCs/>
          <w:color w:val="auto"/>
          <w:szCs w:val="21"/>
          <w:u w:val="single"/>
          <w:lang w:eastAsia="zh-CN"/>
        </w:rPr>
        <w:t>2020年11月13日14点30分</w:t>
      </w:r>
      <w:r>
        <w:rPr>
          <w:rFonts w:hint="eastAsia" w:ascii="宋体" w:hAnsi="宋体"/>
          <w:bCs/>
          <w:color w:val="auto"/>
          <w:szCs w:val="21"/>
        </w:rPr>
        <w:t>（北京时间）前提交响应</w:t>
      </w:r>
      <w:r>
        <w:rPr>
          <w:rFonts w:ascii="宋体" w:hAnsi="宋体"/>
          <w:bCs/>
          <w:color w:val="auto"/>
          <w:szCs w:val="21"/>
        </w:rPr>
        <w:t>文件</w:t>
      </w:r>
    </w:p>
    <w:p>
      <w:pPr>
        <w:pStyle w:val="3"/>
        <w:keepLines w:val="0"/>
        <w:spacing w:before="0" w:after="0" w:line="360" w:lineRule="auto"/>
        <w:jc w:val="left"/>
        <w:rPr>
          <w:rFonts w:cs="宋体"/>
          <w:color w:val="auto"/>
          <w:sz w:val="21"/>
          <w:szCs w:val="21"/>
        </w:rPr>
      </w:pPr>
      <w:bookmarkStart w:id="5" w:name="_Toc28359012"/>
      <w:bookmarkStart w:id="6" w:name="_Toc41301448"/>
      <w:bookmarkStart w:id="7" w:name="_Toc35393798"/>
      <w:bookmarkStart w:id="8" w:name="_Toc28359089"/>
      <w:bookmarkStart w:id="9" w:name="_Toc2212"/>
      <w:bookmarkStart w:id="10" w:name="_Toc35393629"/>
      <w:r>
        <w:rPr>
          <w:rFonts w:hint="eastAsia" w:cs="宋体"/>
          <w:color w:val="auto"/>
          <w:sz w:val="21"/>
          <w:szCs w:val="21"/>
        </w:rPr>
        <w:t>一、项目基本情况</w:t>
      </w:r>
      <w:bookmarkEnd w:id="5"/>
      <w:bookmarkEnd w:id="6"/>
      <w:bookmarkEnd w:id="7"/>
      <w:bookmarkEnd w:id="8"/>
      <w:bookmarkEnd w:id="9"/>
      <w:bookmarkEnd w:id="10"/>
    </w:p>
    <w:p>
      <w:pPr>
        <w:widowControl w:val="0"/>
        <w:spacing w:line="360" w:lineRule="auto"/>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GZYL20FC091171CZ</w:t>
      </w:r>
    </w:p>
    <w:p>
      <w:pPr>
        <w:widowControl w:val="0"/>
        <w:spacing w:line="360" w:lineRule="auto"/>
        <w:ind w:firstLine="420" w:firstLineChars="200"/>
        <w:rPr>
          <w:rFonts w:hint="eastAsia" w:ascii="宋体" w:hAnsi="宋体" w:eastAsia="宋体"/>
          <w:szCs w:val="21"/>
          <w:highlight w:val="none"/>
          <w:u w:val="single"/>
          <w:lang w:eastAsia="zh-CN"/>
        </w:rPr>
      </w:pPr>
      <w:r>
        <w:rPr>
          <w:rFonts w:hint="eastAsia" w:ascii="宋体" w:hAnsi="宋体"/>
          <w:szCs w:val="21"/>
          <w:highlight w:val="none"/>
        </w:rPr>
        <w:t>项目名称：</w:t>
      </w:r>
      <w:r>
        <w:rPr>
          <w:rFonts w:hint="eastAsia" w:ascii="宋体" w:hAnsi="宋体" w:cs="Arial"/>
          <w:szCs w:val="21"/>
          <w:highlight w:val="none"/>
          <w:lang w:eastAsia="zh-CN"/>
        </w:rPr>
        <w:t>龙穴南水道航道整治工程竣工前维护性疏浚工程（重招）</w:t>
      </w:r>
    </w:p>
    <w:p>
      <w:pPr>
        <w:widowControl w:val="0"/>
        <w:spacing w:line="360" w:lineRule="auto"/>
        <w:ind w:firstLine="420" w:firstLineChars="200"/>
        <w:rPr>
          <w:rFonts w:ascii="宋体" w:hAnsi="宋体"/>
          <w:szCs w:val="21"/>
        </w:rPr>
      </w:pPr>
      <w:r>
        <w:rPr>
          <w:rFonts w:hint="eastAsia" w:ascii="宋体" w:hAnsi="宋体"/>
          <w:szCs w:val="21"/>
        </w:rPr>
        <w:t>采购方式：竞争性磋商</w:t>
      </w:r>
    </w:p>
    <w:p>
      <w:pPr>
        <w:widowControl w:val="0"/>
        <w:spacing w:line="360" w:lineRule="auto"/>
        <w:ind w:firstLine="420" w:firstLineChars="200"/>
        <w:rPr>
          <w:rFonts w:ascii="宋体" w:hAnsi="宋体"/>
          <w:szCs w:val="21"/>
        </w:rPr>
      </w:pPr>
      <w:r>
        <w:rPr>
          <w:rFonts w:hint="eastAsia" w:ascii="宋体" w:hAnsi="宋体"/>
          <w:szCs w:val="21"/>
        </w:rPr>
        <w:t>预算金额：394万元</w:t>
      </w:r>
    </w:p>
    <w:p>
      <w:pPr>
        <w:widowControl w:val="0"/>
        <w:spacing w:line="360" w:lineRule="auto"/>
        <w:ind w:firstLine="420" w:firstLineChars="200"/>
        <w:rPr>
          <w:rFonts w:ascii="宋体" w:hAnsi="宋体"/>
          <w:szCs w:val="21"/>
        </w:rPr>
      </w:pPr>
      <w:r>
        <w:rPr>
          <w:rFonts w:hint="eastAsia" w:ascii="宋体" w:hAnsi="宋体"/>
          <w:szCs w:val="21"/>
        </w:rPr>
        <w:t>最高限价（如有）：394万元</w:t>
      </w:r>
    </w:p>
    <w:p>
      <w:pPr>
        <w:widowControl w:val="0"/>
        <w:spacing w:line="360" w:lineRule="auto"/>
        <w:ind w:firstLine="420" w:firstLineChars="200"/>
        <w:rPr>
          <w:rFonts w:ascii="宋体" w:hAnsi="宋体"/>
          <w:szCs w:val="21"/>
        </w:rPr>
      </w:pPr>
      <w:r>
        <w:rPr>
          <w:rFonts w:hint="eastAsia" w:ascii="宋体" w:hAnsi="宋体"/>
          <w:szCs w:val="21"/>
        </w:rPr>
        <w:t>采购需求：（</w:t>
      </w:r>
      <w:r>
        <w:rPr>
          <w:rFonts w:hint="eastAsia" w:ascii="宋体" w:hAnsi="宋体"/>
          <w:i/>
          <w:iCs/>
          <w:szCs w:val="21"/>
          <w:u w:val="single"/>
        </w:rPr>
        <w:t>包括但不限于标的的名称、数量、简要技术需求或服务要求等</w:t>
      </w:r>
      <w:r>
        <w:rPr>
          <w:rFonts w:hint="eastAsia" w:ascii="宋体" w:hAnsi="宋体"/>
          <w:szCs w:val="21"/>
        </w:rPr>
        <w:t>）</w:t>
      </w:r>
    </w:p>
    <w:p>
      <w:pPr>
        <w:pStyle w:val="43"/>
        <w:shd w:val="clear" w:color="auto" w:fill="FFFFFF"/>
        <w:spacing w:before="0" w:beforeAutospacing="0" w:after="0" w:afterAutospacing="0" w:line="360" w:lineRule="auto"/>
        <w:ind w:left="560"/>
        <w:rPr>
          <w:rFonts w:hint="eastAsia" w:ascii="宋体" w:hAnsi="宋体" w:eastAsia="宋体"/>
          <w:color w:val="auto"/>
          <w:szCs w:val="21"/>
          <w:shd w:val="clear" w:color="auto" w:fill="FFFFFF"/>
          <w:lang w:eastAsia="zh-CN"/>
        </w:rPr>
      </w:pPr>
      <w:r>
        <w:rPr>
          <w:rFonts w:hint="eastAsia" w:ascii="宋体" w:hAnsi="宋体" w:eastAsia="宋体"/>
          <w:color w:val="auto"/>
          <w:szCs w:val="21"/>
          <w:shd w:val="clear" w:color="auto" w:fill="FFFFFF"/>
        </w:rPr>
        <w:t>1.标的名称：</w:t>
      </w:r>
      <w:r>
        <w:rPr>
          <w:rFonts w:hint="eastAsia" w:ascii="宋体" w:hAnsi="宋体" w:eastAsia="宋体"/>
          <w:color w:val="auto"/>
          <w:szCs w:val="21"/>
          <w:shd w:val="clear" w:color="auto" w:fill="FFFFFF"/>
          <w:lang w:eastAsia="zh-CN"/>
        </w:rPr>
        <w:t>龙穴南水道航道整治工程竣工前维护性疏浚工程（重招）</w:t>
      </w:r>
    </w:p>
    <w:p>
      <w:pPr>
        <w:pStyle w:val="43"/>
        <w:shd w:val="clear" w:color="auto" w:fill="FFFFFF"/>
        <w:spacing w:before="0" w:beforeAutospacing="0" w:after="0" w:afterAutospacing="0" w:line="360" w:lineRule="auto"/>
        <w:ind w:left="560"/>
        <w:rPr>
          <w:rFonts w:ascii="宋体" w:hAnsi="宋体" w:eastAsia="宋体"/>
          <w:color w:val="auto"/>
          <w:szCs w:val="21"/>
        </w:rPr>
      </w:pPr>
      <w:r>
        <w:rPr>
          <w:rFonts w:hint="eastAsia" w:ascii="宋体" w:hAnsi="宋体" w:eastAsia="宋体"/>
          <w:color w:val="auto"/>
          <w:szCs w:val="21"/>
          <w:shd w:val="clear" w:color="auto" w:fill="FFFFFF"/>
        </w:rPr>
        <w:t>2.标的数量：1项</w:t>
      </w:r>
    </w:p>
    <w:p>
      <w:pPr>
        <w:pStyle w:val="43"/>
        <w:shd w:val="clear" w:color="auto" w:fill="FFFFFF"/>
        <w:spacing w:before="0" w:beforeAutospacing="0" w:after="0" w:afterAutospacing="0" w:line="360" w:lineRule="auto"/>
        <w:ind w:firstLine="560"/>
        <w:rPr>
          <w:rFonts w:ascii="宋体" w:hAnsi="宋体" w:eastAsia="宋体"/>
          <w:color w:val="auto"/>
          <w:szCs w:val="21"/>
          <w:shd w:val="clear" w:color="auto" w:fill="FFFFFF"/>
        </w:rPr>
      </w:pPr>
      <w:r>
        <w:rPr>
          <w:rFonts w:hint="eastAsia" w:ascii="宋体" w:hAnsi="宋体" w:eastAsia="宋体"/>
          <w:color w:val="auto"/>
          <w:szCs w:val="21"/>
          <w:shd w:val="clear" w:color="auto" w:fill="FFFFFF"/>
        </w:rPr>
        <w:t>3.简要技术需求或服务要求：</w:t>
      </w:r>
    </w:p>
    <w:p>
      <w:pPr>
        <w:pStyle w:val="43"/>
        <w:shd w:val="clear" w:color="auto" w:fill="FFFFFF"/>
        <w:spacing w:before="0" w:beforeAutospacing="0" w:after="0" w:afterAutospacing="0" w:line="360" w:lineRule="auto"/>
        <w:ind w:firstLine="560"/>
        <w:rPr>
          <w:rFonts w:ascii="宋体" w:hAnsi="宋体" w:eastAsia="宋体"/>
          <w:color w:val="auto"/>
          <w:szCs w:val="21"/>
          <w:shd w:val="clear" w:color="auto" w:fill="FFFFFF"/>
        </w:rPr>
      </w:pPr>
      <w:r>
        <w:rPr>
          <w:rFonts w:hint="eastAsia" w:ascii="宋体" w:hAnsi="宋体" w:eastAsia="宋体"/>
          <w:color w:val="auto"/>
          <w:szCs w:val="21"/>
          <w:shd w:val="clear" w:color="auto" w:fill="FFFFFF"/>
        </w:rPr>
        <w:t>（1）项目内容：</w:t>
      </w:r>
      <w:r>
        <w:rPr>
          <w:rFonts w:hint="eastAsia" w:ascii="宋体" w:hAnsi="宋体" w:eastAsia="宋体"/>
          <w:color w:val="auto"/>
          <w:szCs w:val="21"/>
          <w:shd w:val="clear" w:color="auto" w:fill="FFFFFF"/>
          <w:lang w:eastAsia="zh-CN"/>
        </w:rPr>
        <w:t>龙穴南水道航道整治工程竣工前维护性疏浚工程（重招）</w:t>
      </w:r>
      <w:r>
        <w:rPr>
          <w:rFonts w:hint="eastAsia" w:ascii="宋体" w:hAnsi="宋体" w:eastAsia="宋体"/>
          <w:color w:val="auto"/>
          <w:szCs w:val="21"/>
          <w:shd w:val="clear" w:color="auto" w:fill="FFFFFF"/>
        </w:rPr>
        <w:t>（详见用户需求书）；</w:t>
      </w:r>
    </w:p>
    <w:p>
      <w:pPr>
        <w:pStyle w:val="43"/>
        <w:shd w:val="clear" w:color="auto" w:fill="FFFFFF"/>
        <w:spacing w:before="0" w:beforeAutospacing="0" w:after="0" w:afterAutospacing="0" w:line="360" w:lineRule="auto"/>
        <w:ind w:firstLine="560"/>
        <w:rPr>
          <w:rFonts w:hint="eastAsia" w:ascii="宋体" w:hAnsi="宋体" w:eastAsia="宋体"/>
          <w:color w:val="auto"/>
          <w:szCs w:val="21"/>
          <w:shd w:val="clear" w:color="auto" w:fill="FFFFFF"/>
          <w:lang w:eastAsia="zh-CN"/>
        </w:rPr>
      </w:pPr>
      <w:r>
        <w:rPr>
          <w:rFonts w:hint="eastAsia" w:ascii="宋体" w:hAnsi="宋体" w:eastAsia="宋体"/>
          <w:color w:val="auto"/>
          <w:szCs w:val="21"/>
          <w:shd w:val="clear" w:color="auto" w:fill="FFFFFF"/>
        </w:rPr>
        <w:t>（2）项目编号：</w:t>
      </w:r>
      <w:r>
        <w:rPr>
          <w:rFonts w:hint="eastAsia" w:ascii="宋体" w:hAnsi="宋体" w:eastAsia="宋体"/>
          <w:szCs w:val="21"/>
          <w:lang w:eastAsia="zh-CN"/>
        </w:rPr>
        <w:t>GZYL20FC091171CZ</w:t>
      </w:r>
    </w:p>
    <w:p>
      <w:pPr>
        <w:pStyle w:val="43"/>
        <w:shd w:val="clear" w:color="auto" w:fill="FFFFFF"/>
        <w:spacing w:before="0" w:beforeAutospacing="0" w:after="0" w:afterAutospacing="0" w:line="360" w:lineRule="auto"/>
        <w:ind w:firstLine="560"/>
        <w:rPr>
          <w:rFonts w:ascii="宋体" w:hAnsi="宋体" w:eastAsia="宋体"/>
          <w:szCs w:val="21"/>
          <w:shd w:val="clear" w:color="auto" w:fill="FFFFFF"/>
        </w:rPr>
      </w:pPr>
      <w:r>
        <w:rPr>
          <w:rFonts w:hint="eastAsia" w:ascii="宋体" w:hAnsi="宋体" w:eastAsia="宋体"/>
          <w:color w:val="auto"/>
          <w:szCs w:val="21"/>
          <w:shd w:val="clear" w:color="auto" w:fill="FFFFFF"/>
        </w:rPr>
        <w:t>（3）采购项目技术需求或服务要求等：详见用户需求书</w:t>
      </w:r>
      <w:r>
        <w:rPr>
          <w:rFonts w:hint="eastAsia" w:ascii="宋体" w:hAnsi="宋体" w:eastAsia="宋体"/>
          <w:szCs w:val="21"/>
          <w:shd w:val="clear" w:color="auto" w:fill="FFFFFF"/>
        </w:rPr>
        <w:t>；</w:t>
      </w:r>
    </w:p>
    <w:p>
      <w:pPr>
        <w:pStyle w:val="43"/>
        <w:shd w:val="clear" w:color="auto" w:fill="FFFFFF"/>
        <w:spacing w:before="0" w:beforeAutospacing="0" w:after="0" w:afterAutospacing="0" w:line="360" w:lineRule="auto"/>
        <w:ind w:firstLine="560"/>
        <w:rPr>
          <w:rFonts w:ascii="宋体" w:hAnsi="宋体" w:eastAsia="宋体"/>
          <w:szCs w:val="21"/>
        </w:rPr>
      </w:pPr>
      <w:r>
        <w:rPr>
          <w:rFonts w:hint="eastAsia" w:ascii="宋体" w:hAnsi="宋体" w:eastAsia="宋体"/>
          <w:szCs w:val="21"/>
        </w:rPr>
        <w:t>4.其他：合格的供应商应对所投全部采购内容进行投标，不允许只对部分内容进行投标。</w:t>
      </w:r>
    </w:p>
    <w:p>
      <w:pPr>
        <w:widowControl w:val="0"/>
        <w:spacing w:line="360" w:lineRule="auto"/>
        <w:ind w:firstLine="420" w:firstLineChars="200"/>
        <w:rPr>
          <w:rFonts w:ascii="宋体" w:hAnsi="宋体"/>
          <w:szCs w:val="21"/>
        </w:rPr>
      </w:pPr>
      <w:r>
        <w:rPr>
          <w:rFonts w:hint="eastAsia" w:ascii="宋体" w:hAnsi="宋体"/>
          <w:szCs w:val="21"/>
        </w:rPr>
        <w:t>合同履行期限：1个月（具体以开工令批准时间为准）</w:t>
      </w:r>
    </w:p>
    <w:p>
      <w:pPr>
        <w:widowControl w:val="0"/>
        <w:spacing w:line="360" w:lineRule="auto"/>
        <w:ind w:firstLine="420" w:firstLineChars="200"/>
        <w:rPr>
          <w:rFonts w:ascii="宋体" w:hAnsi="宋体"/>
          <w:szCs w:val="21"/>
        </w:rPr>
      </w:pPr>
      <w:r>
        <w:rPr>
          <w:rFonts w:hint="eastAsia" w:ascii="宋体" w:hAnsi="宋体"/>
          <w:szCs w:val="21"/>
        </w:rPr>
        <w:t>本项目不接受联合体。</w:t>
      </w:r>
    </w:p>
    <w:p>
      <w:pPr>
        <w:pStyle w:val="3"/>
        <w:keepLines w:val="0"/>
        <w:spacing w:before="0" w:after="0" w:line="360" w:lineRule="auto"/>
        <w:jc w:val="left"/>
        <w:rPr>
          <w:rFonts w:cs="宋体"/>
          <w:sz w:val="21"/>
          <w:szCs w:val="21"/>
        </w:rPr>
      </w:pPr>
      <w:bookmarkStart w:id="11" w:name="_Toc28359013"/>
      <w:bookmarkStart w:id="12" w:name="_Toc41301449"/>
      <w:bookmarkStart w:id="13" w:name="_Toc35393630"/>
      <w:bookmarkStart w:id="14" w:name="_Toc20955"/>
      <w:bookmarkStart w:id="15" w:name="_Toc28359090"/>
      <w:bookmarkStart w:id="16" w:name="_Toc35393799"/>
      <w:r>
        <w:rPr>
          <w:rFonts w:hint="eastAsia" w:cs="宋体"/>
          <w:sz w:val="21"/>
          <w:szCs w:val="21"/>
        </w:rPr>
        <w:t>二、申请人的资格要求</w:t>
      </w:r>
      <w:bookmarkEnd w:id="11"/>
      <w:bookmarkEnd w:id="12"/>
      <w:bookmarkEnd w:id="13"/>
      <w:bookmarkEnd w:id="14"/>
      <w:bookmarkEnd w:id="15"/>
      <w:bookmarkEnd w:id="16"/>
    </w:p>
    <w:p>
      <w:pPr>
        <w:widowControl w:val="0"/>
        <w:spacing w:line="360" w:lineRule="auto"/>
        <w:ind w:firstLine="420" w:firstLineChars="200"/>
        <w:rPr>
          <w:rFonts w:ascii="宋体" w:hAnsi="宋体"/>
          <w:szCs w:val="21"/>
        </w:rPr>
      </w:pPr>
      <w:r>
        <w:rPr>
          <w:rFonts w:hint="eastAsia" w:ascii="宋体" w:hAnsi="宋体"/>
          <w:szCs w:val="21"/>
        </w:rPr>
        <w:t>1.满足《中华人民共和国政府采购法》第二十二条规定；</w:t>
      </w:r>
    </w:p>
    <w:p>
      <w:pPr>
        <w:widowControl w:val="0"/>
        <w:spacing w:line="360" w:lineRule="auto"/>
        <w:ind w:firstLine="420" w:firstLineChars="200"/>
        <w:rPr>
          <w:rFonts w:ascii="宋体" w:hAnsi="宋体"/>
          <w:szCs w:val="21"/>
          <w:u w:val="single"/>
        </w:rPr>
      </w:pPr>
      <w:bookmarkStart w:id="17" w:name="_Toc28359014"/>
      <w:bookmarkStart w:id="18" w:name="_Toc28359091"/>
      <w:r>
        <w:rPr>
          <w:rFonts w:ascii="宋体" w:hAnsi="宋体"/>
          <w:szCs w:val="21"/>
        </w:rPr>
        <w:t>2</w:t>
      </w:r>
      <w:r>
        <w:rPr>
          <w:rFonts w:hint="eastAsia" w:ascii="宋体" w:hAnsi="宋体"/>
          <w:szCs w:val="21"/>
        </w:rPr>
        <w:t>.落实政府采购政策需满足的资格要求：</w:t>
      </w:r>
    </w:p>
    <w:p>
      <w:pPr>
        <w:widowControl w:val="0"/>
        <w:spacing w:line="360" w:lineRule="auto"/>
        <w:ind w:firstLine="420" w:firstLineChars="200"/>
        <w:rPr>
          <w:rFonts w:ascii="宋体" w:hAnsi="宋体"/>
          <w:szCs w:val="21"/>
        </w:rPr>
      </w:pPr>
      <w:r>
        <w:rPr>
          <w:rFonts w:hint="eastAsia" w:ascii="宋体" w:hAnsi="宋体"/>
          <w:iCs/>
          <w:szCs w:val="21"/>
          <w:u w:val="single"/>
        </w:rPr>
        <w:t>本项目不属于专门面向中小企业采购的项目。落实以下政府采购政策：促进中小企业发展、支持监狱企业发展、支持残疾人福利性单位发展等相关政策。</w:t>
      </w:r>
    </w:p>
    <w:p>
      <w:pPr>
        <w:widowControl w:val="0"/>
        <w:spacing w:line="360" w:lineRule="auto"/>
        <w:ind w:firstLine="420" w:firstLineChars="200"/>
        <w:rPr>
          <w:rFonts w:ascii="宋体" w:hAnsi="宋体"/>
          <w:szCs w:val="21"/>
          <w:u w:val="single"/>
        </w:rPr>
      </w:pPr>
      <w:r>
        <w:rPr>
          <w:rFonts w:hint="eastAsia" w:ascii="宋体" w:hAnsi="宋体"/>
          <w:szCs w:val="21"/>
        </w:rPr>
        <w:t>3.本项目的特定资格要求：</w:t>
      </w:r>
    </w:p>
    <w:p>
      <w:pPr>
        <w:spacing w:line="360" w:lineRule="auto"/>
        <w:ind w:firstLine="420" w:firstLineChars="200"/>
        <w:rPr>
          <w:rFonts w:ascii="宋体" w:hAnsi="宋体" w:cs="宋体"/>
          <w:szCs w:val="21"/>
        </w:rPr>
      </w:pPr>
      <w:r>
        <w:rPr>
          <w:rFonts w:hint="eastAsia" w:ascii="宋体" w:hAnsi="宋体" w:cs="宋体"/>
          <w:szCs w:val="21"/>
        </w:rPr>
        <w:t>3.1供应商应当具备政府采购法第二十二条规定的条件，提供下列材料：</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1）法人或者其他组织的营业执照等证明文件；</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2）财务状况报告，依法缴纳税收和社会保障资金的相关材料；</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3）具备履行合同所必需的设备和专业技术能力的证明材料；</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4）参加政府采购活动前3年内在经营活动中没有重大违法记录的书面声明；</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5）具备法律、行政法规规定的其他条件的证明材料。</w:t>
      </w:r>
    </w:p>
    <w:p>
      <w:pPr>
        <w:widowControl w:val="0"/>
        <w:autoSpaceDE w:val="0"/>
        <w:autoSpaceDN w:val="0"/>
        <w:spacing w:line="360" w:lineRule="auto"/>
        <w:ind w:firstLine="422" w:firstLineChars="200"/>
        <w:rPr>
          <w:rFonts w:ascii="宋体" w:hAnsi="宋体" w:cs="宋体"/>
          <w:kern w:val="2"/>
          <w:szCs w:val="21"/>
        </w:rPr>
      </w:pPr>
      <w:r>
        <w:rPr>
          <w:rFonts w:hint="eastAsia" w:ascii="宋体" w:hAnsi="宋体" w:cs="宋体"/>
          <w:b/>
          <w:bCs/>
          <w:kern w:val="2"/>
          <w:szCs w:val="21"/>
        </w:rPr>
        <w:t>注：上述第3）-5）项如无法提供相关证明材料，供应商须出具声明函（格式自拟）</w:t>
      </w:r>
    </w:p>
    <w:p>
      <w:pPr>
        <w:spacing w:line="360" w:lineRule="auto"/>
        <w:ind w:firstLine="420" w:firstLineChars="200"/>
        <w:rPr>
          <w:rFonts w:ascii="宋体" w:hAnsi="宋体" w:cs="宋体"/>
          <w:kern w:val="2"/>
          <w:szCs w:val="21"/>
        </w:rPr>
      </w:pPr>
      <w:r>
        <w:rPr>
          <w:rFonts w:hint="eastAsia" w:ascii="宋体" w:hAnsi="宋体" w:cs="宋体"/>
          <w:kern w:val="2"/>
          <w:szCs w:val="21"/>
        </w:rPr>
        <w:t>3.2供应商必须为中华人民共和国境内注册的具有独立承担民事责任能力的法人或其它组织；</w:t>
      </w:r>
    </w:p>
    <w:p>
      <w:pPr>
        <w:spacing w:line="360" w:lineRule="auto"/>
        <w:ind w:firstLine="420" w:firstLineChars="200"/>
        <w:rPr>
          <w:rFonts w:ascii="宋体" w:hAnsi="宋体" w:cs="宋体"/>
          <w:kern w:val="2"/>
          <w:szCs w:val="21"/>
        </w:rPr>
      </w:pPr>
      <w:r>
        <w:rPr>
          <w:rFonts w:hint="eastAsia" w:ascii="宋体" w:hAnsi="宋体" w:cs="宋体"/>
          <w:kern w:val="2"/>
          <w:szCs w:val="21"/>
        </w:rPr>
        <w:t>3.3投标人须具备建设行政主管部门颁发的有效的港口与航道工程施工总承包贰级或以上资质；持有行政主管部门颁发的有效的施工企业安全生产许可证。</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szCs w:val="21"/>
        </w:rPr>
        <w:t>3.4供应商未被列入“信用中国”网站(www.creditchina.gov.cn)中的“失信被执行人”、“重大税收违法案件当事人名单”、“政府采购严重违法失信名单” 此三项记录名单内；不处于中国政府采购网(www.ccgp.gov.cn）“政府采购严重违法失信行为信息记录”中的禁止参加政府采购活动期间（采购代理机构将于磋商当天对上述信息进行甄别，如查询结果未显示存在失信记录，视为评审时未发现不良信用记录）</w:t>
      </w:r>
      <w:r>
        <w:rPr>
          <w:rFonts w:hint="eastAsia" w:ascii="宋体" w:hAnsi="宋体" w:cs="宋体"/>
          <w:kern w:val="2"/>
          <w:szCs w:val="21"/>
        </w:rPr>
        <w:t>；</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3.5单位负责人为同一人或者存在直接控股、管理关系的不同供应商，不得参加同一合同项下的政府采购活动；（见响应文件“非串通投标声明函”）</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3.6为采购项目提供整体设计、规范编制或者项目管理、监理、检测等服务的供应商，不得再参加该采购项目的其他采购活动；（见响应文件“非串通投标声明函”）</w:t>
      </w:r>
    </w:p>
    <w:p>
      <w:pPr>
        <w:widowControl w:val="0"/>
        <w:spacing w:line="360" w:lineRule="auto"/>
        <w:ind w:firstLine="420" w:firstLineChars="200"/>
        <w:rPr>
          <w:rFonts w:ascii="宋体" w:hAnsi="宋体"/>
          <w:i/>
          <w:iCs/>
          <w:szCs w:val="21"/>
          <w:u w:val="single"/>
        </w:rPr>
      </w:pPr>
      <w:r>
        <w:rPr>
          <w:rFonts w:hint="eastAsia" w:ascii="宋体" w:hAnsi="宋体"/>
          <w:kern w:val="2"/>
          <w:szCs w:val="21"/>
        </w:rPr>
        <w:t>3.7</w:t>
      </w:r>
      <w:r>
        <w:rPr>
          <w:rFonts w:hint="eastAsia" w:ascii="宋体" w:hAnsi="宋体" w:cs="宋体"/>
          <w:szCs w:val="21"/>
        </w:rPr>
        <w:t>本项目不接受联合体投标。</w:t>
      </w:r>
    </w:p>
    <w:p>
      <w:pPr>
        <w:pStyle w:val="3"/>
        <w:keepLines w:val="0"/>
        <w:spacing w:before="0" w:after="0" w:line="360" w:lineRule="auto"/>
        <w:jc w:val="left"/>
        <w:rPr>
          <w:rFonts w:cs="宋体"/>
          <w:sz w:val="21"/>
          <w:szCs w:val="21"/>
        </w:rPr>
      </w:pPr>
      <w:bookmarkStart w:id="19" w:name="_Toc35393631"/>
      <w:bookmarkStart w:id="20" w:name="_Toc35393800"/>
      <w:bookmarkStart w:id="21" w:name="_Toc41301450"/>
      <w:bookmarkStart w:id="22" w:name="_Toc7446"/>
      <w:r>
        <w:rPr>
          <w:rFonts w:hint="eastAsia" w:cs="宋体"/>
          <w:sz w:val="21"/>
          <w:szCs w:val="21"/>
        </w:rPr>
        <w:t>三、获取采购文件</w:t>
      </w:r>
      <w:bookmarkEnd w:id="17"/>
      <w:bookmarkEnd w:id="18"/>
      <w:bookmarkEnd w:id="19"/>
      <w:bookmarkEnd w:id="20"/>
      <w:bookmarkEnd w:id="21"/>
      <w:bookmarkEnd w:id="22"/>
    </w:p>
    <w:p>
      <w:pPr>
        <w:widowControl w:val="0"/>
        <w:spacing w:line="360" w:lineRule="auto"/>
        <w:ind w:firstLine="54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11</w:t>
      </w:r>
      <w:r>
        <w:rPr>
          <w:rFonts w:hint="eastAsia" w:ascii="宋体" w:hAnsi="宋体" w:cs="宋体"/>
          <w:color w:val="auto"/>
          <w:szCs w:val="21"/>
          <w:u w:val="single"/>
        </w:rPr>
        <w:t>月</w:t>
      </w:r>
      <w:r>
        <w:rPr>
          <w:rFonts w:hint="eastAsia" w:ascii="宋体" w:hAnsi="宋体" w:cs="宋体"/>
          <w:color w:val="auto"/>
          <w:szCs w:val="21"/>
          <w:u w:val="single"/>
          <w:lang w:val="en-US" w:eastAsia="zh-CN"/>
        </w:rPr>
        <w:t>3</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11</w:t>
      </w:r>
      <w:r>
        <w:rPr>
          <w:rFonts w:hint="eastAsia" w:ascii="宋体" w:hAnsi="宋体" w:cs="宋体"/>
          <w:color w:val="auto"/>
          <w:szCs w:val="21"/>
          <w:u w:val="single"/>
        </w:rPr>
        <w:t>月</w:t>
      </w:r>
      <w:r>
        <w:rPr>
          <w:rFonts w:hint="eastAsia" w:ascii="宋体" w:hAnsi="宋体" w:cs="宋体"/>
          <w:color w:val="auto"/>
          <w:szCs w:val="21"/>
          <w:u w:val="single"/>
          <w:lang w:val="en-US" w:eastAsia="zh-CN"/>
        </w:rPr>
        <w:t>9</w:t>
      </w:r>
      <w:r>
        <w:rPr>
          <w:rFonts w:hint="eastAsia" w:ascii="宋体" w:hAnsi="宋体" w:cs="宋体"/>
          <w:color w:val="auto"/>
          <w:szCs w:val="21"/>
          <w:u w:val="single"/>
        </w:rPr>
        <w:t>日</w:t>
      </w:r>
      <w:r>
        <w:rPr>
          <w:rFonts w:hint="eastAsia" w:ascii="宋体" w:hAnsi="宋体" w:cs="宋体"/>
          <w:iCs/>
          <w:color w:val="auto"/>
          <w:szCs w:val="21"/>
          <w:u w:val="single"/>
        </w:rPr>
        <w:t>（</w:t>
      </w:r>
      <w:r>
        <w:rPr>
          <w:rFonts w:hint="eastAsia" w:ascii="宋体" w:hAnsi="宋体" w:cs="宋体"/>
          <w:i/>
          <w:color w:val="auto"/>
          <w:szCs w:val="21"/>
          <w:u w:val="single"/>
        </w:rPr>
        <w:t>磋商文件的发售期限自开始之日起不得少于5个工作日</w:t>
      </w:r>
      <w:r>
        <w:rPr>
          <w:rFonts w:hint="eastAsia" w:ascii="宋体" w:hAnsi="宋体" w:cs="宋体"/>
          <w:iCs/>
          <w:color w:val="auto"/>
          <w:szCs w:val="21"/>
          <w:u w:val="single"/>
        </w:rPr>
        <w:t>）</w:t>
      </w:r>
      <w:r>
        <w:rPr>
          <w:rFonts w:hint="eastAsia" w:ascii="宋体" w:hAnsi="宋体" w:cs="宋体"/>
          <w:color w:val="auto"/>
          <w:szCs w:val="21"/>
        </w:rPr>
        <w:t>，每天上午09：00至12：00，下午14：30至17：30（北京时间，</w:t>
      </w:r>
      <w:r>
        <w:rPr>
          <w:rFonts w:ascii="宋体" w:hAnsi="宋体" w:cs="宋体"/>
          <w:color w:val="auto"/>
          <w:szCs w:val="21"/>
        </w:rPr>
        <w:t>法定节假日</w:t>
      </w:r>
      <w:r>
        <w:rPr>
          <w:rFonts w:hint="eastAsia" w:ascii="宋体" w:hAnsi="宋体" w:cs="宋体"/>
          <w:color w:val="auto"/>
          <w:szCs w:val="21"/>
        </w:rPr>
        <w:t>除外 ）</w:t>
      </w:r>
    </w:p>
    <w:p>
      <w:pPr>
        <w:widowControl w:val="0"/>
        <w:spacing w:line="360" w:lineRule="auto"/>
        <w:ind w:firstLine="540"/>
        <w:rPr>
          <w:rFonts w:ascii="宋体" w:hAnsi="宋体" w:cs="宋体"/>
          <w:color w:val="auto"/>
          <w:szCs w:val="21"/>
          <w:u w:val="single"/>
        </w:rPr>
      </w:pPr>
      <w:r>
        <w:rPr>
          <w:rFonts w:hint="eastAsia" w:ascii="宋体" w:hAnsi="宋体" w:cs="宋体"/>
          <w:color w:val="auto"/>
          <w:szCs w:val="21"/>
        </w:rPr>
        <w:t>地点：</w:t>
      </w:r>
      <w:r>
        <w:rPr>
          <w:rFonts w:hint="eastAsia" w:ascii="宋体" w:hAnsi="宋体" w:cs="宋体"/>
          <w:color w:val="auto"/>
          <w:szCs w:val="21"/>
          <w:u w:val="single"/>
        </w:rPr>
        <w:t>广州市越秀区东风中路350号瑞兴大厦18楼</w:t>
      </w:r>
    </w:p>
    <w:p>
      <w:pPr>
        <w:widowControl w:val="0"/>
        <w:spacing w:line="360" w:lineRule="auto"/>
        <w:ind w:firstLine="540"/>
        <w:rPr>
          <w:rFonts w:ascii="宋体" w:hAnsi="宋体" w:cs="宋体"/>
          <w:color w:val="auto"/>
          <w:szCs w:val="21"/>
          <w:u w:val="single"/>
        </w:rPr>
      </w:pPr>
      <w:r>
        <w:rPr>
          <w:rFonts w:hint="eastAsia" w:ascii="宋体" w:hAnsi="宋体" w:cs="宋体"/>
          <w:color w:val="auto"/>
          <w:szCs w:val="21"/>
        </w:rPr>
        <w:t>方式：（1）现场登记；（2）网上登记。</w:t>
      </w:r>
    </w:p>
    <w:p>
      <w:pPr>
        <w:widowControl w:val="0"/>
        <w:spacing w:line="360" w:lineRule="auto"/>
        <w:ind w:firstLine="540"/>
        <w:rPr>
          <w:rFonts w:ascii="宋体" w:hAnsi="宋体" w:cs="宋体"/>
          <w:color w:val="auto"/>
          <w:szCs w:val="21"/>
        </w:rPr>
      </w:pPr>
      <w:bookmarkStart w:id="23" w:name="_Toc28359092"/>
      <w:bookmarkStart w:id="24" w:name="_Toc35393632"/>
      <w:bookmarkStart w:id="25" w:name="_Toc35393801"/>
      <w:bookmarkStart w:id="26" w:name="_Toc28359015"/>
      <w:r>
        <w:rPr>
          <w:rFonts w:hint="eastAsia" w:ascii="宋体" w:hAnsi="宋体" w:cs="宋体"/>
          <w:color w:val="auto"/>
          <w:szCs w:val="21"/>
        </w:rPr>
        <w:t>售价（元）：300</w:t>
      </w:r>
    </w:p>
    <w:p>
      <w:pPr>
        <w:pStyle w:val="3"/>
        <w:keepLines w:val="0"/>
        <w:spacing w:before="0" w:after="0" w:line="360" w:lineRule="auto"/>
        <w:jc w:val="left"/>
        <w:rPr>
          <w:rFonts w:cs="宋体"/>
          <w:color w:val="auto"/>
          <w:sz w:val="21"/>
          <w:szCs w:val="21"/>
        </w:rPr>
      </w:pPr>
      <w:bookmarkStart w:id="27" w:name="_Toc5425"/>
      <w:bookmarkStart w:id="28" w:name="_Toc41301451"/>
      <w:r>
        <w:rPr>
          <w:rFonts w:hint="eastAsia" w:cs="宋体"/>
          <w:color w:val="auto"/>
          <w:sz w:val="21"/>
          <w:szCs w:val="21"/>
        </w:rPr>
        <w:t>四、响应文件提交</w:t>
      </w:r>
      <w:bookmarkEnd w:id="23"/>
      <w:bookmarkEnd w:id="24"/>
      <w:bookmarkEnd w:id="25"/>
      <w:bookmarkEnd w:id="26"/>
      <w:bookmarkEnd w:id="27"/>
      <w:bookmarkEnd w:id="28"/>
    </w:p>
    <w:p>
      <w:pPr>
        <w:widowControl w:val="0"/>
        <w:spacing w:line="360" w:lineRule="auto"/>
        <w:ind w:firstLine="420" w:firstLineChars="200"/>
        <w:rPr>
          <w:rFonts w:ascii="宋体" w:hAnsi="宋体"/>
          <w:bCs/>
          <w:color w:val="auto"/>
          <w:szCs w:val="21"/>
          <w:u w:val="single"/>
        </w:rPr>
      </w:pPr>
      <w:r>
        <w:rPr>
          <w:rFonts w:hint="eastAsia" w:ascii="宋体" w:hAnsi="宋体"/>
          <w:color w:val="auto"/>
          <w:szCs w:val="21"/>
        </w:rPr>
        <w:t>截止时间：</w:t>
      </w:r>
      <w:r>
        <w:rPr>
          <w:rFonts w:hint="eastAsia" w:ascii="宋体" w:hAnsi="宋体" w:cs="宋体"/>
          <w:bCs/>
          <w:color w:val="auto"/>
          <w:szCs w:val="21"/>
          <w:u w:val="single"/>
          <w:lang w:eastAsia="zh-CN"/>
        </w:rPr>
        <w:t>2020年11月13日14点30分</w:t>
      </w:r>
      <w:r>
        <w:rPr>
          <w:rFonts w:hint="eastAsia" w:ascii="宋体" w:hAnsi="宋体"/>
          <w:bCs/>
          <w:color w:val="auto"/>
          <w:szCs w:val="21"/>
        </w:rPr>
        <w:t>（北京时间）</w:t>
      </w:r>
      <w:r>
        <w:rPr>
          <w:rFonts w:hint="eastAsia" w:ascii="宋体" w:hAnsi="宋体" w:cs="宋体"/>
          <w:iCs/>
          <w:color w:val="auto"/>
          <w:szCs w:val="21"/>
          <w:u w:val="single"/>
        </w:rPr>
        <w:t>（</w:t>
      </w:r>
      <w:r>
        <w:rPr>
          <w:rFonts w:hint="eastAsia" w:ascii="宋体" w:hAnsi="宋体" w:cs="宋体"/>
          <w:i/>
          <w:color w:val="auto"/>
          <w:szCs w:val="21"/>
          <w:u w:val="single"/>
        </w:rPr>
        <w:t>从磋商文件开始发出之日起至供应商提交首次响应文件截止之日止不得少于10日</w:t>
      </w:r>
      <w:r>
        <w:rPr>
          <w:rFonts w:hint="eastAsia" w:ascii="宋体" w:hAnsi="宋体" w:cs="宋体"/>
          <w:iCs/>
          <w:color w:val="auto"/>
          <w:szCs w:val="21"/>
          <w:u w:val="single"/>
        </w:rPr>
        <w:t>）</w:t>
      </w:r>
    </w:p>
    <w:p>
      <w:pPr>
        <w:widowControl w:val="0"/>
        <w:spacing w:line="360" w:lineRule="auto"/>
        <w:ind w:firstLine="420" w:firstLineChars="200"/>
        <w:rPr>
          <w:rFonts w:ascii="宋体" w:hAnsi="宋体"/>
          <w:bCs/>
          <w:color w:val="auto"/>
          <w:szCs w:val="21"/>
          <w:u w:val="single"/>
        </w:rPr>
      </w:pPr>
      <w:r>
        <w:rPr>
          <w:rFonts w:hint="eastAsia" w:ascii="宋体" w:hAnsi="宋体"/>
          <w:color w:val="auto"/>
          <w:szCs w:val="21"/>
        </w:rPr>
        <w:t>地点：</w:t>
      </w:r>
      <w:r>
        <w:rPr>
          <w:rFonts w:hint="eastAsia" w:ascii="宋体" w:hAnsi="宋体" w:cs="宋体"/>
          <w:color w:val="auto"/>
          <w:szCs w:val="21"/>
          <w:u w:val="single"/>
        </w:rPr>
        <w:t>广州市越秀区东风中路350号瑞兴大厦18楼</w:t>
      </w:r>
    </w:p>
    <w:p>
      <w:pPr>
        <w:pStyle w:val="3"/>
        <w:keepLines w:val="0"/>
        <w:spacing w:before="0" w:after="0" w:line="360" w:lineRule="auto"/>
        <w:jc w:val="left"/>
        <w:rPr>
          <w:rFonts w:cs="宋体"/>
          <w:color w:val="auto"/>
          <w:sz w:val="21"/>
          <w:szCs w:val="21"/>
        </w:rPr>
      </w:pPr>
      <w:bookmarkStart w:id="29" w:name="_Toc28359093"/>
      <w:bookmarkStart w:id="30" w:name="_Toc35393633"/>
      <w:bookmarkStart w:id="31" w:name="_Toc29735"/>
      <w:bookmarkStart w:id="32" w:name="_Toc28359016"/>
      <w:bookmarkStart w:id="33" w:name="_Toc41301452"/>
      <w:bookmarkStart w:id="34" w:name="_Toc35393802"/>
      <w:r>
        <w:rPr>
          <w:rFonts w:hint="eastAsia" w:cs="宋体"/>
          <w:color w:val="auto"/>
          <w:sz w:val="21"/>
          <w:szCs w:val="21"/>
        </w:rPr>
        <w:t>五、开启（竞争性磋商方式必须填写）</w:t>
      </w:r>
      <w:bookmarkEnd w:id="29"/>
      <w:bookmarkEnd w:id="30"/>
      <w:bookmarkEnd w:id="31"/>
      <w:bookmarkEnd w:id="32"/>
      <w:bookmarkEnd w:id="33"/>
      <w:bookmarkEnd w:id="34"/>
    </w:p>
    <w:p>
      <w:pPr>
        <w:widowControl w:val="0"/>
        <w:spacing w:line="360" w:lineRule="auto"/>
        <w:ind w:firstLine="420" w:firstLineChars="200"/>
        <w:rPr>
          <w:rFonts w:ascii="宋体" w:hAnsi="宋体"/>
          <w:bCs/>
          <w:color w:val="auto"/>
          <w:szCs w:val="21"/>
          <w:u w:val="single"/>
        </w:rPr>
      </w:pPr>
      <w:r>
        <w:rPr>
          <w:rFonts w:hint="eastAsia" w:ascii="宋体" w:hAnsi="宋体"/>
          <w:color w:val="auto"/>
          <w:szCs w:val="21"/>
        </w:rPr>
        <w:t>时间：</w:t>
      </w:r>
      <w:r>
        <w:rPr>
          <w:rFonts w:hint="eastAsia" w:ascii="宋体" w:hAnsi="宋体" w:cs="宋体"/>
          <w:bCs/>
          <w:color w:val="auto"/>
          <w:szCs w:val="21"/>
          <w:u w:val="single"/>
          <w:lang w:eastAsia="zh-CN"/>
        </w:rPr>
        <w:t>2020年11月13日14点30分</w:t>
      </w:r>
      <w:r>
        <w:rPr>
          <w:rFonts w:hint="eastAsia" w:ascii="宋体" w:hAnsi="宋体"/>
          <w:bCs/>
          <w:color w:val="auto"/>
          <w:szCs w:val="21"/>
        </w:rPr>
        <w:t>（北京时间）</w:t>
      </w:r>
    </w:p>
    <w:p>
      <w:pPr>
        <w:widowControl w:val="0"/>
        <w:spacing w:line="360" w:lineRule="auto"/>
        <w:ind w:firstLine="420" w:firstLineChars="200"/>
        <w:rPr>
          <w:rFonts w:ascii="宋体" w:hAnsi="宋体"/>
          <w:bCs/>
          <w:szCs w:val="21"/>
          <w:u w:val="single"/>
        </w:rPr>
      </w:pPr>
      <w:r>
        <w:rPr>
          <w:rFonts w:hint="eastAsia" w:ascii="宋体" w:hAnsi="宋体"/>
          <w:color w:val="auto"/>
          <w:szCs w:val="21"/>
        </w:rPr>
        <w:t>地点</w:t>
      </w:r>
      <w:r>
        <w:rPr>
          <w:rFonts w:hint="eastAsia" w:ascii="宋体" w:hAnsi="宋体"/>
          <w:szCs w:val="21"/>
        </w:rPr>
        <w:t>：</w:t>
      </w:r>
      <w:r>
        <w:rPr>
          <w:rFonts w:hint="eastAsia" w:ascii="宋体" w:hAnsi="宋体" w:cs="宋体"/>
          <w:szCs w:val="21"/>
          <w:u w:val="single"/>
        </w:rPr>
        <w:t>广州市越秀区东风中路350号瑞兴大厦18楼</w:t>
      </w:r>
    </w:p>
    <w:p>
      <w:pPr>
        <w:pStyle w:val="3"/>
        <w:keepLines w:val="0"/>
        <w:spacing w:before="0" w:after="0" w:line="360" w:lineRule="auto"/>
        <w:jc w:val="left"/>
        <w:rPr>
          <w:rFonts w:cs="宋体"/>
          <w:sz w:val="21"/>
          <w:szCs w:val="21"/>
        </w:rPr>
      </w:pPr>
      <w:bookmarkStart w:id="35" w:name="_Toc28359094"/>
      <w:bookmarkStart w:id="36" w:name="_Toc17247"/>
      <w:bookmarkStart w:id="37" w:name="_Toc35393634"/>
      <w:bookmarkStart w:id="38" w:name="_Toc41301453"/>
      <w:bookmarkStart w:id="39" w:name="_Toc35393803"/>
      <w:bookmarkStart w:id="40" w:name="_Toc28359017"/>
      <w:r>
        <w:rPr>
          <w:rFonts w:hint="eastAsia" w:cs="宋体"/>
          <w:sz w:val="21"/>
          <w:szCs w:val="21"/>
        </w:rPr>
        <w:t>六、公告期限</w:t>
      </w:r>
      <w:bookmarkEnd w:id="35"/>
      <w:bookmarkEnd w:id="36"/>
      <w:bookmarkEnd w:id="37"/>
      <w:bookmarkEnd w:id="38"/>
      <w:bookmarkEnd w:id="39"/>
      <w:bookmarkEnd w:id="40"/>
    </w:p>
    <w:p>
      <w:pPr>
        <w:widowControl w:val="0"/>
        <w:spacing w:line="360" w:lineRule="auto"/>
        <w:ind w:firstLine="420" w:firstLineChars="200"/>
        <w:rPr>
          <w:rFonts w:ascii="宋体" w:hAnsi="宋体" w:cs="宋体"/>
          <w:szCs w:val="21"/>
        </w:rPr>
      </w:pPr>
      <w:r>
        <w:rPr>
          <w:rFonts w:hint="eastAsia" w:ascii="宋体" w:hAnsi="宋体" w:cs="宋体"/>
          <w:szCs w:val="21"/>
        </w:rPr>
        <w:t>自本公告发布之日起3个工作日。</w:t>
      </w:r>
    </w:p>
    <w:p>
      <w:pPr>
        <w:pStyle w:val="3"/>
        <w:keepLines w:val="0"/>
        <w:spacing w:before="0" w:after="0" w:line="360" w:lineRule="auto"/>
        <w:jc w:val="left"/>
        <w:rPr>
          <w:rFonts w:cs="宋体"/>
          <w:sz w:val="21"/>
          <w:szCs w:val="21"/>
        </w:rPr>
      </w:pPr>
      <w:bookmarkStart w:id="41" w:name="_Toc35393635"/>
      <w:bookmarkStart w:id="42" w:name="_Toc2974"/>
      <w:bookmarkStart w:id="43" w:name="_Toc41301454"/>
      <w:bookmarkStart w:id="44" w:name="_Toc35393804"/>
      <w:r>
        <w:rPr>
          <w:rFonts w:hint="eastAsia" w:cs="宋体"/>
          <w:sz w:val="21"/>
          <w:szCs w:val="21"/>
        </w:rPr>
        <w:t>七、其他补充事宜</w:t>
      </w:r>
      <w:bookmarkEnd w:id="41"/>
      <w:bookmarkEnd w:id="42"/>
      <w:bookmarkEnd w:id="43"/>
      <w:bookmarkEnd w:id="44"/>
    </w:p>
    <w:p>
      <w:pPr>
        <w:widowControl w:val="0"/>
        <w:autoSpaceDE w:val="0"/>
        <w:autoSpaceDN w:val="0"/>
        <w:spacing w:line="360" w:lineRule="auto"/>
        <w:ind w:firstLine="422" w:firstLineChars="200"/>
        <w:rPr>
          <w:rFonts w:ascii="宋体" w:hAnsi="宋体" w:cs="宋体"/>
          <w:b/>
          <w:szCs w:val="21"/>
          <w:lang w:val="zh-CN"/>
        </w:rPr>
      </w:pPr>
      <w:r>
        <w:rPr>
          <w:rFonts w:hint="eastAsia" w:ascii="宋体" w:hAnsi="宋体" w:cs="宋体"/>
          <w:b/>
          <w:szCs w:val="21"/>
        </w:rPr>
        <w:t>1.</w:t>
      </w:r>
      <w:r>
        <w:rPr>
          <w:rFonts w:hint="eastAsia" w:ascii="宋体" w:hAnsi="宋体" w:cs="宋体"/>
          <w:b/>
          <w:szCs w:val="21"/>
          <w:lang w:val="zh-CN"/>
        </w:rPr>
        <w:t>投标登记方式：</w:t>
      </w:r>
      <w:r>
        <w:rPr>
          <w:rFonts w:hint="eastAsia" w:ascii="宋体" w:hAnsi="宋体" w:cs="宋体"/>
          <w:szCs w:val="21"/>
          <w:lang w:val="zh-CN"/>
        </w:rPr>
        <w:t>（单个子包/包组投标登记费300元，登记后不退）</w:t>
      </w:r>
    </w:p>
    <w:p>
      <w:pPr>
        <w:widowControl w:val="0"/>
        <w:autoSpaceDE w:val="0"/>
        <w:autoSpaceDN w:val="0"/>
        <w:spacing w:line="360" w:lineRule="auto"/>
        <w:ind w:firstLine="420" w:firstLineChars="200"/>
        <w:rPr>
          <w:rFonts w:ascii="宋体" w:hAnsi="宋体" w:cs="宋体"/>
          <w:szCs w:val="21"/>
        </w:rPr>
      </w:pPr>
      <w:r>
        <w:rPr>
          <w:rFonts w:hint="eastAsia" w:ascii="宋体" w:hAnsi="宋体" w:cs="宋体"/>
          <w:szCs w:val="21"/>
          <w:lang w:val="zh-CN"/>
        </w:rPr>
        <w:t>（1）现场登记。</w:t>
      </w:r>
    </w:p>
    <w:p>
      <w:pPr>
        <w:widowControl w:val="0"/>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网上登记</w:t>
      </w:r>
      <w:r>
        <w:rPr>
          <w:rFonts w:hint="eastAsia" w:ascii="宋体" w:hAnsi="宋体" w:cs="宋体"/>
          <w:szCs w:val="21"/>
        </w:rPr>
        <w:t>：</w:t>
      </w:r>
      <w:r>
        <w:rPr>
          <w:rFonts w:hint="eastAsia" w:ascii="宋体" w:hAnsi="宋体" w:cs="宋体"/>
          <w:szCs w:val="21"/>
          <w:lang w:val="zh-CN"/>
        </w:rPr>
        <w:t>供应商可登陆中招联合招标采购网</w:t>
      </w:r>
      <w:r>
        <w:rPr>
          <w:rFonts w:hint="eastAsia" w:ascii="宋体" w:hAnsi="宋体" w:cs="宋体"/>
          <w:szCs w:val="21"/>
        </w:rPr>
        <w:t>（www.365trade.com.cn/，</w:t>
      </w:r>
      <w:r>
        <w:rPr>
          <w:rFonts w:hint="eastAsia" w:ascii="宋体" w:hAnsi="宋体" w:cs="宋体"/>
          <w:szCs w:val="21"/>
          <w:lang w:val="zh-CN"/>
        </w:rPr>
        <w:t>以下简称</w:t>
      </w:r>
      <w:r>
        <w:rPr>
          <w:rFonts w:hint="eastAsia" w:ascii="宋体" w:hAnsi="宋体" w:cs="宋体"/>
          <w:szCs w:val="21"/>
        </w:rPr>
        <w:t>“</w:t>
      </w:r>
      <w:r>
        <w:rPr>
          <w:rFonts w:hint="eastAsia" w:ascii="宋体" w:hAnsi="宋体" w:cs="宋体"/>
          <w:szCs w:val="21"/>
          <w:lang w:val="zh-CN"/>
        </w:rPr>
        <w:t>中招平台</w:t>
      </w:r>
      <w:r>
        <w:rPr>
          <w:rFonts w:hint="eastAsia" w:ascii="宋体" w:hAnsi="宋体" w:cs="宋体"/>
          <w:szCs w:val="21"/>
        </w:rPr>
        <w:t>”），</w:t>
      </w:r>
      <w:r>
        <w:rPr>
          <w:rFonts w:hint="eastAsia" w:ascii="宋体" w:hAnsi="宋体" w:cs="宋体"/>
          <w:szCs w:val="21"/>
          <w:lang w:val="zh-CN"/>
        </w:rPr>
        <w:t>在</w:t>
      </w:r>
      <w:r>
        <w:rPr>
          <w:rFonts w:hint="eastAsia" w:ascii="宋体" w:hAnsi="宋体" w:cs="宋体"/>
          <w:szCs w:val="21"/>
        </w:rPr>
        <w:t>“</w:t>
      </w:r>
      <w:r>
        <w:rPr>
          <w:rFonts w:hint="eastAsia" w:ascii="宋体" w:hAnsi="宋体" w:cs="宋体"/>
          <w:szCs w:val="21"/>
          <w:lang w:val="zh-CN"/>
        </w:rPr>
        <w:t>搜索</w:t>
      </w:r>
      <w:r>
        <w:rPr>
          <w:rFonts w:hint="eastAsia" w:ascii="宋体" w:hAnsi="宋体" w:cs="宋体"/>
          <w:szCs w:val="21"/>
        </w:rPr>
        <w:t>”</w:t>
      </w:r>
      <w:r>
        <w:rPr>
          <w:rFonts w:hint="eastAsia" w:ascii="宋体" w:hAnsi="宋体" w:cs="宋体"/>
          <w:szCs w:val="21"/>
          <w:lang w:val="zh-CN"/>
        </w:rPr>
        <w:t>栏输入本项目名称</w:t>
      </w:r>
      <w:r>
        <w:rPr>
          <w:rFonts w:hint="eastAsia" w:ascii="宋体" w:hAnsi="宋体" w:cs="宋体"/>
          <w:szCs w:val="21"/>
        </w:rPr>
        <w:t>，</w:t>
      </w:r>
      <w:r>
        <w:rPr>
          <w:rFonts w:hint="eastAsia" w:ascii="宋体" w:hAnsi="宋体" w:cs="宋体"/>
          <w:szCs w:val="21"/>
          <w:lang w:val="zh-CN"/>
        </w:rPr>
        <w:t>选择对应项目点击</w:t>
      </w:r>
      <w:r>
        <w:rPr>
          <w:rFonts w:hint="eastAsia" w:ascii="宋体" w:hAnsi="宋体" w:cs="宋体"/>
          <w:szCs w:val="21"/>
        </w:rPr>
        <w:t>“</w:t>
      </w:r>
      <w:r>
        <w:rPr>
          <w:rFonts w:hint="eastAsia" w:ascii="宋体" w:hAnsi="宋体" w:cs="宋体"/>
          <w:szCs w:val="21"/>
          <w:lang w:val="zh-CN"/>
        </w:rPr>
        <w:t>我要参与</w:t>
      </w:r>
      <w:r>
        <w:rPr>
          <w:rFonts w:hint="eastAsia" w:ascii="宋体" w:hAnsi="宋体" w:cs="宋体"/>
          <w:szCs w:val="21"/>
        </w:rPr>
        <w:t>”</w:t>
      </w:r>
      <w:r>
        <w:rPr>
          <w:rFonts w:hint="eastAsia" w:ascii="宋体" w:hAnsi="宋体" w:cs="宋体"/>
          <w:szCs w:val="21"/>
          <w:lang w:val="zh-CN"/>
        </w:rPr>
        <w:t>进行登记</w:t>
      </w:r>
      <w:r>
        <w:rPr>
          <w:rFonts w:hint="eastAsia" w:ascii="宋体" w:hAnsi="宋体" w:cs="宋体"/>
          <w:szCs w:val="21"/>
        </w:rPr>
        <w:t>，</w:t>
      </w:r>
      <w:r>
        <w:rPr>
          <w:rFonts w:hint="eastAsia" w:ascii="宋体" w:hAnsi="宋体" w:cs="宋体"/>
          <w:szCs w:val="21"/>
          <w:lang w:val="zh-CN"/>
        </w:rPr>
        <w:t>并提供投标登记资料</w:t>
      </w:r>
      <w:r>
        <w:rPr>
          <w:rFonts w:hint="eastAsia" w:ascii="宋体" w:hAnsi="宋体" w:cs="宋体"/>
          <w:szCs w:val="21"/>
        </w:rPr>
        <w:t>，</w:t>
      </w:r>
      <w:r>
        <w:rPr>
          <w:rFonts w:hint="eastAsia" w:ascii="宋体" w:hAnsi="宋体" w:cs="宋体"/>
          <w:szCs w:val="21"/>
          <w:lang w:val="zh-CN"/>
        </w:rPr>
        <w:t>资料提交后请与采购代理机构联系</w:t>
      </w:r>
      <w:r>
        <w:rPr>
          <w:rFonts w:hint="eastAsia" w:ascii="宋体" w:hAnsi="宋体" w:cs="宋体"/>
          <w:szCs w:val="21"/>
        </w:rPr>
        <w:t>，</w:t>
      </w:r>
      <w:r>
        <w:rPr>
          <w:rFonts w:hint="eastAsia" w:ascii="宋体" w:hAnsi="宋体" w:cs="宋体"/>
          <w:szCs w:val="21"/>
          <w:lang w:val="zh-CN"/>
        </w:rPr>
        <w:t>联系电话详见采购代理机构联系方式</w:t>
      </w:r>
      <w:r>
        <w:rPr>
          <w:rFonts w:hint="eastAsia" w:ascii="宋体" w:hAnsi="宋体" w:cs="宋体"/>
          <w:szCs w:val="21"/>
        </w:rPr>
        <w:t>；</w:t>
      </w:r>
      <w:r>
        <w:rPr>
          <w:rFonts w:hint="eastAsia" w:ascii="宋体" w:hAnsi="宋体" w:cs="宋体"/>
          <w:szCs w:val="21"/>
          <w:lang w:val="zh-CN"/>
        </w:rPr>
        <w:t>网上登记相关发票由</w:t>
      </w:r>
      <w:r>
        <w:rPr>
          <w:rFonts w:hint="eastAsia" w:ascii="宋体" w:hAnsi="宋体" w:cs="宋体"/>
          <w:szCs w:val="21"/>
        </w:rPr>
        <w:t>“</w:t>
      </w:r>
      <w:r>
        <w:rPr>
          <w:rFonts w:hint="eastAsia" w:ascii="宋体" w:hAnsi="宋体" w:cs="宋体"/>
          <w:szCs w:val="21"/>
          <w:lang w:val="zh-CN"/>
        </w:rPr>
        <w:t>中招平台</w:t>
      </w:r>
      <w:r>
        <w:rPr>
          <w:rFonts w:hint="eastAsia" w:ascii="宋体" w:hAnsi="宋体" w:cs="宋体"/>
          <w:szCs w:val="21"/>
        </w:rPr>
        <w:t>”</w:t>
      </w:r>
      <w:r>
        <w:rPr>
          <w:rFonts w:hint="eastAsia" w:ascii="宋体" w:hAnsi="宋体" w:cs="宋体"/>
          <w:szCs w:val="21"/>
          <w:lang w:val="zh-CN"/>
        </w:rPr>
        <w:t>开具</w:t>
      </w:r>
      <w:r>
        <w:rPr>
          <w:rFonts w:hint="eastAsia" w:ascii="宋体" w:hAnsi="宋体" w:cs="宋体"/>
          <w:szCs w:val="21"/>
        </w:rPr>
        <w:t>，</w:t>
      </w:r>
      <w:r>
        <w:rPr>
          <w:rFonts w:hint="eastAsia" w:ascii="宋体" w:hAnsi="宋体" w:cs="宋体"/>
          <w:szCs w:val="21"/>
          <w:lang w:val="zh-CN"/>
        </w:rPr>
        <w:t>供应商在支付成功后</w:t>
      </w:r>
      <w:r>
        <w:rPr>
          <w:rFonts w:hint="eastAsia" w:ascii="宋体" w:hAnsi="宋体" w:cs="宋体"/>
          <w:szCs w:val="21"/>
        </w:rPr>
        <w:t>3</w:t>
      </w:r>
      <w:r>
        <w:rPr>
          <w:rFonts w:hint="eastAsia" w:ascii="宋体" w:hAnsi="宋体" w:cs="宋体"/>
          <w:szCs w:val="21"/>
          <w:lang w:val="zh-CN"/>
        </w:rPr>
        <w:t>日内通过平台</w:t>
      </w:r>
      <w:r>
        <w:rPr>
          <w:rFonts w:hint="eastAsia" w:ascii="宋体" w:hAnsi="宋体" w:cs="宋体"/>
          <w:szCs w:val="21"/>
        </w:rPr>
        <w:t>“</w:t>
      </w:r>
      <w:r>
        <w:rPr>
          <w:rFonts w:hint="eastAsia" w:ascii="宋体" w:hAnsi="宋体" w:cs="宋体"/>
          <w:szCs w:val="21"/>
          <w:lang w:val="zh-CN"/>
        </w:rPr>
        <w:t>发票管理</w:t>
      </w:r>
      <w:r>
        <w:rPr>
          <w:rFonts w:hint="eastAsia" w:ascii="宋体" w:hAnsi="宋体" w:cs="宋体"/>
          <w:szCs w:val="21"/>
        </w:rPr>
        <w:t>”</w:t>
      </w:r>
      <w:r>
        <w:rPr>
          <w:rFonts w:hint="eastAsia" w:ascii="宋体" w:hAnsi="宋体" w:cs="宋体"/>
          <w:szCs w:val="21"/>
          <w:lang w:val="zh-CN"/>
        </w:rPr>
        <w:t>模块自行下载。（注：通过“中招平台”获取采购文件的供应商，可通过平台在线申请电子投标保函）</w:t>
      </w:r>
    </w:p>
    <w:p>
      <w:pPr>
        <w:widowControl w:val="0"/>
        <w:autoSpaceDE w:val="0"/>
        <w:autoSpaceDN w:val="0"/>
        <w:spacing w:line="360" w:lineRule="auto"/>
        <w:ind w:firstLine="422" w:firstLineChars="200"/>
        <w:rPr>
          <w:rFonts w:ascii="宋体" w:hAnsi="宋体" w:cs="宋体"/>
          <w:szCs w:val="21"/>
          <w:lang w:val="zh-CN"/>
        </w:rPr>
      </w:pPr>
      <w:r>
        <w:rPr>
          <w:rFonts w:hint="eastAsia" w:ascii="宋体" w:hAnsi="宋体" w:cs="宋体"/>
          <w:b/>
          <w:szCs w:val="21"/>
        </w:rPr>
        <w:t>2.</w:t>
      </w:r>
      <w:r>
        <w:rPr>
          <w:rFonts w:hint="eastAsia" w:ascii="宋体" w:hAnsi="宋体" w:cs="宋体"/>
          <w:b/>
          <w:szCs w:val="21"/>
          <w:lang w:val="zh-CN"/>
        </w:rPr>
        <w:t>为确保投标登记信息录入准确，投标登记时请提供以下资料(复印件加盖公章)</w:t>
      </w:r>
      <w:r>
        <w:rPr>
          <w:rFonts w:hint="eastAsia" w:ascii="宋体" w:hAnsi="宋体" w:cs="宋体"/>
          <w:szCs w:val="21"/>
          <w:lang w:val="zh-CN"/>
        </w:rPr>
        <w:t>：</w:t>
      </w:r>
    </w:p>
    <w:p>
      <w:pPr>
        <w:tabs>
          <w:tab w:val="left" w:pos="180"/>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（1）投标登记申请表（从广州宜立招标代理有限公司官网www.gzylzbdl.com上下载）</w:t>
      </w:r>
    </w:p>
    <w:p>
      <w:pPr>
        <w:tabs>
          <w:tab w:val="left" w:pos="180"/>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（2）法定代表人证明书原件及法定代表人身份证复印件（若法定代表人委托报名的，应同时出具法定代表人授权委托证明书原件及被委托人身份证复印件）；</w:t>
      </w:r>
    </w:p>
    <w:p>
      <w:pPr>
        <w:tabs>
          <w:tab w:val="left" w:pos="180"/>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（3）法人</w:t>
      </w:r>
      <w:r>
        <w:rPr>
          <w:rFonts w:hint="eastAsia" w:ascii="宋体" w:hAnsi="宋体" w:cs="宋体"/>
          <w:kern w:val="2"/>
          <w:szCs w:val="21"/>
        </w:rPr>
        <w:t>或其它组织三证合一的</w:t>
      </w:r>
      <w:r>
        <w:rPr>
          <w:rFonts w:hint="eastAsia" w:ascii="宋体" w:hAnsi="宋体" w:cs="宋体"/>
          <w:szCs w:val="21"/>
          <w:lang w:val="zh-CN"/>
        </w:rPr>
        <w:t>营业执照副本或登记证副本复印件；</w:t>
      </w:r>
    </w:p>
    <w:p>
      <w:pPr>
        <w:tabs>
          <w:tab w:val="left" w:pos="180"/>
        </w:tabs>
        <w:autoSpaceDE w:val="0"/>
        <w:autoSpaceDN w:val="0"/>
        <w:spacing w:line="360" w:lineRule="auto"/>
        <w:ind w:firstLine="422" w:firstLineChars="200"/>
        <w:rPr>
          <w:rFonts w:ascii="宋体" w:hAnsi="宋体" w:cs="宋体"/>
          <w:szCs w:val="21"/>
        </w:rPr>
      </w:pPr>
      <w:bookmarkStart w:id="45" w:name="_Toc28359018"/>
      <w:bookmarkStart w:id="46" w:name="_Toc35393636"/>
      <w:bookmarkStart w:id="47" w:name="_Toc41301455"/>
      <w:bookmarkStart w:id="48" w:name="_Toc28359095"/>
      <w:bookmarkStart w:id="49" w:name="_Toc35393805"/>
      <w:r>
        <w:rPr>
          <w:rFonts w:hint="eastAsia" w:ascii="宋体" w:hAnsi="宋体" w:cs="宋体"/>
          <w:b/>
          <w:szCs w:val="21"/>
          <w:lang w:val="zh-CN"/>
        </w:rPr>
        <w:t>3.联系邮箱：</w:t>
      </w:r>
      <w:r>
        <w:rPr>
          <w:rFonts w:hint="eastAsia" w:ascii="宋体" w:hAnsi="宋体" w:cs="宋体"/>
          <w:szCs w:val="21"/>
        </w:rPr>
        <w:t>报名及保证金咨询处理：gzylzb @163.com，平台及保函咨询：010-86397110</w:t>
      </w:r>
    </w:p>
    <w:p>
      <w:pPr>
        <w:widowControl w:val="0"/>
        <w:autoSpaceDE w:val="0"/>
        <w:autoSpaceDN w:val="0"/>
        <w:spacing w:line="360" w:lineRule="auto"/>
        <w:ind w:firstLine="422" w:firstLineChars="200"/>
        <w:rPr>
          <w:rFonts w:ascii="宋体" w:hAnsi="宋体" w:cs="宋体"/>
          <w:b/>
          <w:szCs w:val="21"/>
        </w:rPr>
      </w:pPr>
      <w:r>
        <w:rPr>
          <w:rFonts w:hint="eastAsia" w:ascii="宋体" w:hAnsi="宋体" w:cs="宋体"/>
          <w:b/>
          <w:szCs w:val="21"/>
        </w:rPr>
        <w:t>4.</w:t>
      </w:r>
      <w:r>
        <w:rPr>
          <w:rFonts w:hint="eastAsia" w:ascii="宋体" w:hAnsi="宋体" w:cs="宋体"/>
          <w:b/>
          <w:szCs w:val="21"/>
          <w:lang w:val="zh-CN"/>
        </w:rPr>
        <w:t>本项目公告刊登媒体</w:t>
      </w:r>
      <w:r>
        <w:rPr>
          <w:rFonts w:hint="eastAsia" w:ascii="宋体" w:hAnsi="宋体" w:cs="宋体"/>
          <w:b/>
          <w:szCs w:val="21"/>
        </w:rPr>
        <w:t>：</w:t>
      </w:r>
    </w:p>
    <w:p>
      <w:pPr>
        <w:tabs>
          <w:tab w:val="left" w:pos="180"/>
        </w:tabs>
        <w:autoSpaceDE w:val="0"/>
        <w:autoSpaceDN w:val="0"/>
        <w:spacing w:line="360" w:lineRule="auto"/>
        <w:ind w:firstLine="420" w:firstLineChars="200"/>
        <w:rPr>
          <w:rFonts w:hint="eastAsia" w:ascii="宋体" w:hAnsi="宋体" w:cs="宋体"/>
          <w:szCs w:val="21"/>
          <w:lang w:val="zh-CN"/>
        </w:rPr>
      </w:pPr>
      <w:r>
        <w:rPr>
          <w:rFonts w:hint="eastAsia" w:ascii="宋体" w:hAnsi="宋体" w:cs="宋体"/>
          <w:szCs w:val="21"/>
          <w:lang w:val="zh-CN"/>
        </w:rPr>
        <w:t>中国政府采购网（http://www.ccgp.gov.cn/）、</w:t>
      </w:r>
    </w:p>
    <w:p>
      <w:pPr>
        <w:tabs>
          <w:tab w:val="left" w:pos="180"/>
        </w:tabs>
        <w:autoSpaceDE w:val="0"/>
        <w:autoSpaceDN w:val="0"/>
        <w:spacing w:line="360" w:lineRule="auto"/>
        <w:ind w:firstLine="420" w:firstLineChars="200"/>
        <w:rPr>
          <w:rFonts w:hint="eastAsia" w:ascii="宋体" w:hAnsi="宋体" w:cs="宋体"/>
          <w:szCs w:val="21"/>
          <w:lang w:val="zh-CN"/>
        </w:rPr>
      </w:pPr>
      <w:r>
        <w:rPr>
          <w:rFonts w:hint="eastAsia" w:ascii="宋体" w:hAnsi="宋体" w:cs="宋体"/>
          <w:szCs w:val="21"/>
          <w:lang w:val="zh-CN"/>
        </w:rPr>
        <w:t>广州宜立招标代理有限公司官网（http://www.gzylzbdl.com）、</w:t>
      </w:r>
    </w:p>
    <w:p>
      <w:pPr>
        <w:tabs>
          <w:tab w:val="left" w:pos="180"/>
        </w:tabs>
        <w:autoSpaceDE w:val="0"/>
        <w:autoSpaceDN w:val="0"/>
        <w:spacing w:line="360" w:lineRule="auto"/>
        <w:ind w:firstLine="420" w:firstLineChars="200"/>
        <w:rPr>
          <w:rFonts w:hint="eastAsia" w:ascii="宋体" w:hAnsi="宋体" w:cs="宋体"/>
          <w:szCs w:val="21"/>
          <w:lang w:val="zh-CN"/>
        </w:rPr>
      </w:pPr>
      <w:r>
        <w:rPr>
          <w:rFonts w:hint="eastAsia" w:ascii="宋体" w:hAnsi="宋体" w:cs="宋体"/>
          <w:szCs w:val="21"/>
          <w:lang w:val="zh-CN"/>
        </w:rPr>
        <w:t>中招联合招标采购网（http://www.365trade.com.cn/）</w:t>
      </w:r>
    </w:p>
    <w:bookmarkEnd w:id="45"/>
    <w:bookmarkEnd w:id="46"/>
    <w:bookmarkEnd w:id="47"/>
    <w:bookmarkEnd w:id="48"/>
    <w:bookmarkEnd w:id="49"/>
    <w:p>
      <w:pPr>
        <w:pStyle w:val="3"/>
        <w:keepLines w:val="0"/>
        <w:spacing w:before="0" w:after="0" w:line="360" w:lineRule="auto"/>
        <w:jc w:val="left"/>
        <w:rPr>
          <w:rFonts w:cs="宋体"/>
          <w:sz w:val="21"/>
          <w:szCs w:val="21"/>
        </w:rPr>
      </w:pPr>
      <w:bookmarkStart w:id="50" w:name="_Toc25249"/>
      <w:bookmarkStart w:id="51" w:name="_Toc364352543"/>
      <w:bookmarkStart w:id="52" w:name="_Toc360483206"/>
      <w:r>
        <w:rPr>
          <w:rFonts w:hint="eastAsia" w:cs="宋体"/>
          <w:sz w:val="21"/>
          <w:szCs w:val="21"/>
        </w:rPr>
        <w:t>八、凡对本次采购提出询问，请按</w:t>
      </w:r>
      <w:r>
        <w:rPr>
          <w:rFonts w:cs="宋体"/>
          <w:sz w:val="21"/>
          <w:szCs w:val="21"/>
        </w:rPr>
        <w:t>以下方式</w:t>
      </w:r>
      <w:r>
        <w:rPr>
          <w:rFonts w:hint="eastAsia" w:cs="宋体"/>
          <w:sz w:val="21"/>
          <w:szCs w:val="21"/>
        </w:rPr>
        <w:t>联系</w:t>
      </w:r>
      <w:bookmarkEnd w:id="50"/>
    </w:p>
    <w:p>
      <w:pPr>
        <w:widowControl w:val="0"/>
        <w:spacing w:line="360" w:lineRule="auto"/>
        <w:ind w:firstLine="420" w:firstLineChars="200"/>
        <w:rPr>
          <w:rFonts w:ascii="宋体" w:hAnsi="宋体" w:cs="宋体"/>
          <w:szCs w:val="21"/>
        </w:rPr>
      </w:pPr>
      <w:r>
        <w:rPr>
          <w:rFonts w:hint="eastAsia" w:ascii="宋体" w:hAnsi="宋体" w:cs="宋体"/>
          <w:szCs w:val="21"/>
        </w:rPr>
        <w:t>1.采购人信息</w:t>
      </w:r>
    </w:p>
    <w:p>
      <w:pPr>
        <w:widowControl w:val="0"/>
        <w:spacing w:line="360"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广东省广州航道事务中心</w:t>
      </w:r>
    </w:p>
    <w:p>
      <w:pPr>
        <w:widowControl w:val="0"/>
        <w:spacing w:line="360" w:lineRule="auto"/>
        <w:ind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1"/>
          <w:u w:val="single"/>
        </w:rPr>
        <w:t>广州市海珠区江怡路230号</w:t>
      </w:r>
    </w:p>
    <w:p>
      <w:pPr>
        <w:widowControl w:val="0"/>
        <w:spacing w:line="360" w:lineRule="auto"/>
        <w:ind w:firstLine="420" w:firstLineChars="200"/>
        <w:rPr>
          <w:rFonts w:ascii="宋体" w:hAnsi="宋体" w:cs="宋体"/>
          <w:szCs w:val="21"/>
          <w:u w:val="single"/>
        </w:rPr>
      </w:pPr>
      <w:r>
        <w:rPr>
          <w:rFonts w:hint="eastAsia" w:ascii="宋体" w:hAnsi="宋体" w:cs="宋体"/>
          <w:szCs w:val="21"/>
        </w:rPr>
        <w:t>联系人及方式：</w:t>
      </w:r>
      <w:bookmarkStart w:id="53" w:name="_Toc28359009"/>
      <w:bookmarkStart w:id="54" w:name="_Toc28359086"/>
      <w:r>
        <w:rPr>
          <w:rFonts w:hint="eastAsia" w:ascii="宋体" w:hAnsi="宋体" w:cs="宋体"/>
          <w:szCs w:val="21"/>
          <w:u w:val="single"/>
        </w:rPr>
        <w:t>黄工 020-34251409</w:t>
      </w:r>
    </w:p>
    <w:p>
      <w:pPr>
        <w:widowControl w:val="0"/>
        <w:spacing w:line="360" w:lineRule="auto"/>
        <w:ind w:firstLine="420" w:firstLineChars="200"/>
        <w:rPr>
          <w:rFonts w:ascii="宋体" w:hAnsi="宋体" w:cs="宋体"/>
          <w:szCs w:val="21"/>
        </w:rPr>
      </w:pPr>
      <w:r>
        <w:rPr>
          <w:rFonts w:hint="eastAsia" w:ascii="宋体" w:hAnsi="宋体" w:cs="宋体"/>
          <w:szCs w:val="21"/>
        </w:rPr>
        <w:t>2.采购代理机构信息</w:t>
      </w:r>
      <w:bookmarkEnd w:id="53"/>
      <w:bookmarkEnd w:id="54"/>
    </w:p>
    <w:p>
      <w:pPr>
        <w:widowControl w:val="0"/>
        <w:spacing w:line="360"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广州宜立招标代理有限公司</w:t>
      </w:r>
    </w:p>
    <w:p>
      <w:pPr>
        <w:widowControl w:val="0"/>
        <w:spacing w:line="360" w:lineRule="auto"/>
        <w:ind w:firstLine="420" w:firstLineChars="200"/>
        <w:rPr>
          <w:rFonts w:ascii="宋体" w:hAnsi="宋体" w:cs="宋体"/>
          <w:szCs w:val="21"/>
        </w:rPr>
      </w:pPr>
      <w:r>
        <w:rPr>
          <w:rFonts w:hint="eastAsia" w:ascii="宋体" w:hAnsi="宋体" w:cs="宋体"/>
          <w:szCs w:val="21"/>
        </w:rPr>
        <w:t>地　址：广州市越秀区东风中路350号瑞兴大厦18楼</w:t>
      </w:r>
    </w:p>
    <w:p>
      <w:pPr>
        <w:widowControl w:val="0"/>
        <w:spacing w:line="360" w:lineRule="auto"/>
        <w:ind w:firstLine="420" w:firstLineChars="200"/>
        <w:rPr>
          <w:rFonts w:ascii="宋体" w:hAnsi="宋体" w:cs="宋体"/>
          <w:szCs w:val="21"/>
        </w:rPr>
      </w:pPr>
      <w:r>
        <w:rPr>
          <w:rFonts w:hint="eastAsia" w:ascii="宋体" w:hAnsi="宋体" w:cs="宋体"/>
          <w:szCs w:val="21"/>
        </w:rPr>
        <w:t>联系方式：</w:t>
      </w:r>
      <w:bookmarkStart w:id="55" w:name="_Toc28359087"/>
      <w:bookmarkStart w:id="56" w:name="_Toc28359010"/>
      <w:r>
        <w:rPr>
          <w:rFonts w:hint="eastAsia" w:ascii="宋体" w:hAnsi="宋体" w:cs="宋体"/>
          <w:szCs w:val="21"/>
          <w:u w:val="single"/>
        </w:rPr>
        <w:t>020-83176899</w:t>
      </w:r>
    </w:p>
    <w:p>
      <w:pPr>
        <w:widowControl w:val="0"/>
        <w:spacing w:line="360" w:lineRule="auto"/>
        <w:ind w:firstLine="420" w:firstLineChars="200"/>
        <w:rPr>
          <w:rFonts w:ascii="宋体" w:hAnsi="宋体" w:cs="宋体"/>
          <w:szCs w:val="21"/>
          <w:u w:val="single"/>
        </w:rPr>
      </w:pPr>
      <w:r>
        <w:rPr>
          <w:rFonts w:hint="eastAsia" w:ascii="宋体" w:hAnsi="宋体" w:cs="宋体"/>
          <w:szCs w:val="21"/>
        </w:rPr>
        <w:t>3.项目联系方式</w:t>
      </w:r>
      <w:bookmarkEnd w:id="55"/>
      <w:bookmarkEnd w:id="56"/>
    </w:p>
    <w:p>
      <w:pPr>
        <w:pStyle w:val="25"/>
        <w:spacing w:line="360" w:lineRule="auto"/>
        <w:ind w:firstLine="420" w:firstLineChars="200"/>
        <w:rPr>
          <w:rFonts w:hAnsi="宋体" w:cs="宋体"/>
          <w:szCs w:val="21"/>
        </w:rPr>
      </w:pPr>
      <w:r>
        <w:rPr>
          <w:rFonts w:hint="eastAsia" w:hAnsi="宋体" w:cs="宋体"/>
          <w:szCs w:val="21"/>
        </w:rPr>
        <w:t>项目联系人：</w:t>
      </w:r>
      <w:r>
        <w:rPr>
          <w:rFonts w:hint="eastAsia" w:hAnsi="宋体" w:cs="宋体"/>
          <w:szCs w:val="21"/>
          <w:u w:val="single"/>
        </w:rPr>
        <w:t>容小姐</w:t>
      </w:r>
    </w:p>
    <w:p>
      <w:pPr>
        <w:widowControl w:val="0"/>
        <w:spacing w:line="360" w:lineRule="auto"/>
        <w:ind w:firstLine="420" w:firstLineChars="200"/>
        <w:rPr>
          <w:rFonts w:ascii="宋体" w:hAnsi="宋体" w:cs="宋体"/>
          <w:szCs w:val="21"/>
        </w:rPr>
      </w:pPr>
      <w:r>
        <w:rPr>
          <w:rFonts w:hint="eastAsia" w:ascii="宋体" w:hAnsi="宋体" w:cs="宋体"/>
          <w:szCs w:val="21"/>
        </w:rPr>
        <w:t>电　话：</w:t>
      </w:r>
      <w:r>
        <w:rPr>
          <w:rFonts w:hint="eastAsia" w:ascii="宋体" w:hAnsi="宋体" w:cs="宋体"/>
          <w:szCs w:val="21"/>
          <w:u w:val="single"/>
        </w:rPr>
        <w:t>020-83176899</w:t>
      </w:r>
    </w:p>
    <w:p>
      <w:pPr>
        <w:widowControl w:val="0"/>
        <w:spacing w:line="360" w:lineRule="auto"/>
        <w:ind w:firstLine="420" w:firstLineChars="200"/>
        <w:rPr>
          <w:rFonts w:ascii="宋体" w:hAnsi="宋体" w:cs="宋体"/>
          <w:szCs w:val="21"/>
        </w:rPr>
      </w:pPr>
    </w:p>
    <w:p>
      <w:pPr>
        <w:widowControl w:val="0"/>
        <w:spacing w:line="360" w:lineRule="auto"/>
        <w:ind w:firstLine="420" w:firstLineChars="200"/>
        <w:jc w:val="right"/>
        <w:rPr>
          <w:rFonts w:ascii="宋体" w:hAnsi="宋体" w:cs="宋体"/>
          <w:szCs w:val="21"/>
        </w:rPr>
      </w:pPr>
      <w:r>
        <w:rPr>
          <w:rFonts w:hint="eastAsia" w:ascii="宋体" w:hAnsi="宋体" w:cs="宋体"/>
          <w:szCs w:val="21"/>
        </w:rPr>
        <w:t>发布人：广州宜立招标代理有限公司</w:t>
      </w:r>
    </w:p>
    <w:p>
      <w:pPr>
        <w:widowControl w:val="0"/>
        <w:spacing w:line="360" w:lineRule="auto"/>
        <w:ind w:firstLine="420" w:firstLineChars="200"/>
        <w:jc w:val="right"/>
        <w:rPr>
          <w:rFonts w:ascii="宋体" w:hAnsi="宋体" w:cs="宋体"/>
          <w:color w:val="auto"/>
          <w:szCs w:val="21"/>
        </w:rPr>
      </w:pPr>
      <w:r>
        <w:rPr>
          <w:rFonts w:hint="eastAsia" w:ascii="宋体" w:hAnsi="宋体" w:cs="宋体"/>
          <w:color w:val="auto"/>
          <w:szCs w:val="21"/>
        </w:rPr>
        <w:t>发布时间：2020年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w:t>
      </w:r>
      <w:r>
        <w:rPr>
          <w:rFonts w:hint="eastAsia" w:ascii="宋体" w:hAnsi="宋体" w:cs="宋体"/>
          <w:color w:val="auto"/>
          <w:szCs w:val="21"/>
        </w:rPr>
        <w:t>日</w:t>
      </w:r>
    </w:p>
    <w:p>
      <w:pPr>
        <w:widowControl w:val="0"/>
        <w:autoSpaceDE w:val="0"/>
        <w:autoSpaceDN w:val="0"/>
        <w:spacing w:line="336" w:lineRule="auto"/>
        <w:jc w:val="right"/>
        <w:rPr>
          <w:rFonts w:ascii="宋体" w:hAnsi="宋体" w:cs="Arial"/>
          <w:szCs w:val="21"/>
        </w:rPr>
      </w:pPr>
    </w:p>
    <w:p>
      <w:pPr>
        <w:spacing w:line="336" w:lineRule="auto"/>
        <w:rPr>
          <w:rFonts w:ascii="宋体" w:hAnsi="宋体"/>
          <w:b/>
          <w:sz w:val="44"/>
        </w:rPr>
        <w:sectPr>
          <w:pgSz w:w="11906" w:h="16838"/>
          <w:pgMar w:top="1440" w:right="1080" w:bottom="1440" w:left="1080" w:header="851" w:footer="851" w:gutter="0"/>
          <w:cols w:space="720" w:num="1"/>
          <w:docGrid w:linePitch="312" w:charSpace="0"/>
        </w:sect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outlineLvl w:val="0"/>
        <w:rPr>
          <w:rFonts w:ascii="宋体" w:hAnsi="宋体" w:cs="Arial"/>
          <w:b/>
          <w:sz w:val="44"/>
        </w:rPr>
      </w:pPr>
      <w:bookmarkStart w:id="57" w:name="_Toc6666"/>
      <w:r>
        <w:rPr>
          <w:rFonts w:ascii="宋体" w:hAnsi="宋体" w:cs="Arial"/>
          <w:b/>
          <w:sz w:val="44"/>
        </w:rPr>
        <w:t>第二部分</w:t>
      </w:r>
      <w:bookmarkEnd w:id="51"/>
      <w:bookmarkEnd w:id="52"/>
      <w:bookmarkStart w:id="58" w:name="_Toc364352544"/>
      <w:bookmarkStart w:id="59" w:name="_Toc360483207"/>
      <w:r>
        <w:rPr>
          <w:rFonts w:hint="eastAsia" w:ascii="宋体" w:hAnsi="宋体" w:cs="Arial"/>
          <w:b/>
          <w:sz w:val="44"/>
        </w:rPr>
        <w:t xml:space="preserve">  </w:t>
      </w:r>
      <w:bookmarkEnd w:id="58"/>
      <w:bookmarkEnd w:id="59"/>
      <w:r>
        <w:rPr>
          <w:rFonts w:hint="eastAsia" w:ascii="宋体" w:hAnsi="宋体" w:cs="Arial"/>
          <w:b/>
          <w:sz w:val="44"/>
        </w:rPr>
        <w:t>用户</w:t>
      </w:r>
      <w:r>
        <w:rPr>
          <w:rFonts w:ascii="宋体" w:hAnsi="宋体" w:cs="Arial"/>
          <w:b/>
          <w:sz w:val="44"/>
        </w:rPr>
        <w:t>需求书</w:t>
      </w:r>
      <w:bookmarkEnd w:id="57"/>
    </w:p>
    <w:p>
      <w:pPr>
        <w:pStyle w:val="257"/>
        <w:spacing w:line="360" w:lineRule="auto"/>
        <w:rPr>
          <w:rFonts w:ascii="宋体" w:hAnsi="宋体"/>
        </w:rPr>
      </w:pPr>
    </w:p>
    <w:p>
      <w:pPr>
        <w:tabs>
          <w:tab w:val="left" w:pos="3210"/>
        </w:tabs>
        <w:spacing w:line="360" w:lineRule="auto"/>
        <w:jc w:val="center"/>
        <w:outlineLvl w:val="0"/>
        <w:rPr>
          <w:rFonts w:ascii="宋体" w:hAnsi="宋体" w:cs="Arial"/>
          <w:b/>
          <w:sz w:val="44"/>
        </w:rPr>
        <w:sectPr>
          <w:pgSz w:w="11906" w:h="16838"/>
          <w:pgMar w:top="1440" w:right="1080" w:bottom="1440" w:left="1080" w:header="851" w:footer="851" w:gutter="0"/>
          <w:cols w:space="720" w:num="1"/>
          <w:docGrid w:linePitch="312" w:charSpace="0"/>
        </w:sectPr>
      </w:pPr>
    </w:p>
    <w:p>
      <w:pPr>
        <w:spacing w:line="360" w:lineRule="auto"/>
        <w:jc w:val="center"/>
        <w:rPr>
          <w:rFonts w:ascii="宋体" w:hAnsi="宋体"/>
          <w:b/>
          <w:sz w:val="32"/>
          <w:szCs w:val="32"/>
        </w:rPr>
      </w:pPr>
      <w:r>
        <w:rPr>
          <w:rFonts w:hint="eastAsia" w:ascii="宋体" w:hAnsi="宋体"/>
          <w:b/>
          <w:sz w:val="32"/>
          <w:szCs w:val="32"/>
        </w:rPr>
        <w:t>用户</w:t>
      </w:r>
      <w:r>
        <w:rPr>
          <w:rFonts w:ascii="宋体" w:hAnsi="宋体"/>
          <w:b/>
          <w:sz w:val="32"/>
          <w:szCs w:val="32"/>
        </w:rPr>
        <w:t>需求书</w:t>
      </w:r>
    </w:p>
    <w:p>
      <w:pPr>
        <w:spacing w:line="360" w:lineRule="auto"/>
        <w:rPr>
          <w:rFonts w:ascii="宋体" w:hAnsi="宋体"/>
          <w:b/>
          <w:szCs w:val="21"/>
        </w:rPr>
      </w:pPr>
      <w:bookmarkStart w:id="60" w:name="_Toc360483208"/>
      <w:bookmarkStart w:id="61" w:name="_Toc364352546"/>
      <w:r>
        <w:rPr>
          <w:rFonts w:hint="eastAsia" w:ascii="宋体" w:hAnsi="宋体"/>
          <w:b/>
          <w:szCs w:val="21"/>
        </w:rPr>
        <w:t>注:本项目要求的指标中，标注有“★”的条款必须实质性响应（满足或优于），供应商要特别加以注意，必须对此作出响应，负偏离（或不响应）将导致投标无效。</w:t>
      </w:r>
      <w:r>
        <w:rPr>
          <w:rFonts w:hint="eastAsia" w:ascii="宋体" w:hAnsi="宋体"/>
          <w:b/>
          <w:snapToGrid w:val="0"/>
          <w:spacing w:val="8"/>
          <w:szCs w:val="21"/>
        </w:rPr>
        <w:t>凡标有“▲”的参数不满足将导致严重扣分。</w:t>
      </w:r>
      <w:bookmarkStart w:id="62" w:name="_Toc445904143"/>
      <w:bookmarkStart w:id="63" w:name="_Toc415078748"/>
    </w:p>
    <w:bookmarkEnd w:id="62"/>
    <w:bookmarkEnd w:id="63"/>
    <w:p>
      <w:pPr>
        <w:tabs>
          <w:tab w:val="left" w:pos="3210"/>
        </w:tabs>
        <w:spacing w:line="360" w:lineRule="auto"/>
        <w:ind w:left="422" w:hanging="422" w:hangingChars="200"/>
        <w:outlineLvl w:val="1"/>
        <w:rPr>
          <w:rFonts w:hint="eastAsia" w:ascii="宋体" w:hAnsi="宋体" w:cs="Arial"/>
          <w:b/>
          <w:szCs w:val="21"/>
          <w:lang w:eastAsia="zh-CN"/>
        </w:rPr>
      </w:pPr>
      <w:bookmarkStart w:id="64" w:name="_Toc7015"/>
      <w:r>
        <w:rPr>
          <w:rFonts w:hint="eastAsia" w:ascii="宋体" w:hAnsi="宋体" w:cs="Arial"/>
          <w:b/>
          <w:szCs w:val="21"/>
          <w:lang w:val="en-US" w:eastAsia="zh-CN"/>
        </w:rPr>
        <w:t>一、</w:t>
      </w:r>
      <w:r>
        <w:rPr>
          <w:rFonts w:hint="eastAsia" w:ascii="宋体" w:hAnsi="宋体" w:cs="Arial"/>
          <w:b/>
          <w:szCs w:val="21"/>
          <w:lang w:eastAsia="zh-CN"/>
        </w:rPr>
        <w:t>项目概况</w:t>
      </w:r>
      <w:bookmarkEnd w:id="64"/>
    </w:p>
    <w:p>
      <w:pPr>
        <w:adjustRightInd/>
        <w:snapToGrid/>
        <w:spacing w:line="360" w:lineRule="auto"/>
        <w:ind w:left="187" w:leftChars="89" w:firstLine="420" w:firstLineChars="200"/>
        <w:rPr>
          <w:rFonts w:hint="eastAsia" w:ascii="宋体" w:hAnsi="宋体" w:eastAsia="宋体" w:cs="宋体"/>
          <w:sz w:val="21"/>
          <w:szCs w:val="21"/>
        </w:rPr>
      </w:pPr>
      <w:r>
        <w:rPr>
          <w:rFonts w:hint="eastAsia" w:ascii="宋体" w:hAnsi="宋体" w:eastAsia="宋体" w:cs="宋体"/>
          <w:sz w:val="21"/>
          <w:szCs w:val="21"/>
        </w:rPr>
        <w:t>龙穴南水道地处珠江三角洲，临近深圳、香港，是西江上游及佛山港、江门港、广州内港等港口通往深圳港、香港港的水路运输通道之一。由于龙穴南水道整治工程是实施珠江门户战略，建设广州港南沙港区至西江干线3000吨级内河主通道以及打通江海联运港区至沿海和近洋运输主通道的迫切需要，是实现南沙港区规划功能，提升龙穴岛港区集疏运能力的迫切需要。</w:t>
      </w:r>
    </w:p>
    <w:p>
      <w:pPr>
        <w:adjustRightInd/>
        <w:snapToGrid/>
        <w:spacing w:line="360" w:lineRule="auto"/>
        <w:ind w:left="187" w:leftChars="89" w:firstLine="420" w:firstLineChars="200"/>
        <w:rPr>
          <w:rFonts w:hint="eastAsia" w:ascii="宋体" w:hAnsi="宋体" w:eastAsia="宋体" w:cs="宋体"/>
          <w:sz w:val="21"/>
          <w:szCs w:val="21"/>
        </w:rPr>
      </w:pPr>
      <w:r>
        <w:rPr>
          <w:rFonts w:hint="eastAsia" w:ascii="宋体" w:hAnsi="宋体" w:eastAsia="宋体" w:cs="宋体"/>
          <w:sz w:val="21"/>
          <w:szCs w:val="21"/>
        </w:rPr>
        <w:t>龙穴南水道（蕉门口~广州港出海航道30</w:t>
      </w:r>
      <w:r>
        <w:rPr>
          <w:rFonts w:hint="eastAsia" w:ascii="宋体" w:hAnsi="宋体" w:eastAsia="宋体" w:cs="宋体"/>
          <w:sz w:val="21"/>
          <w:szCs w:val="21"/>
          <w:vertAlign w:val="baseline"/>
        </w:rPr>
        <w:t>#</w:t>
      </w:r>
      <w:r>
        <w:rPr>
          <w:rFonts w:hint="eastAsia" w:ascii="宋体" w:hAnsi="宋体" w:eastAsia="宋体" w:cs="宋体"/>
          <w:sz w:val="21"/>
          <w:szCs w:val="21"/>
        </w:rPr>
        <w:t>标河段31km）按通航3000t海轮双向航道标准建设，航道尺度为6.5m×120m×650m（通航水深×通航航宽×转弯半径，下同）。龙穴南水道航道整治工程于2016年5月26日开工，于2017年3月17日完工；龙穴南水道航道整治工程竣前疏浚工程于2017年12月08日开工，2018年5月26日完工。根据2019年6月水深地形测量图，龙穴南水道航道整治工程主要在口门区及局部航槽边缘附近有浅点，需进行竣工前维护性疏浚。</w:t>
      </w:r>
    </w:p>
    <w:p>
      <w:pPr>
        <w:spacing w:line="360" w:lineRule="auto"/>
        <w:ind w:left="187" w:leftChars="89" w:firstLine="420" w:firstLineChars="200"/>
        <w:rPr>
          <w:rFonts w:hint="eastAsia" w:ascii="宋体" w:hAnsi="宋体" w:eastAsia="宋体" w:cs="宋体"/>
          <w:sz w:val="21"/>
          <w:szCs w:val="21"/>
        </w:rPr>
      </w:pPr>
      <w:r>
        <w:rPr>
          <w:rFonts w:hint="eastAsia" w:ascii="宋体" w:hAnsi="宋体" w:eastAsia="宋体" w:cs="宋体"/>
          <w:sz w:val="21"/>
          <w:szCs w:val="21"/>
        </w:rPr>
        <w:t>1.疏浚范围：龙穴南水道航道整治工程从（番禺）蕉门口~广州港出海航道全长31km，按通航3000t海轮双向航道标准建设，航道尺度为6.5m×120m×650m。</w:t>
      </w:r>
    </w:p>
    <w:p>
      <w:pPr>
        <w:spacing w:line="360" w:lineRule="auto"/>
        <w:ind w:left="187" w:leftChars="89" w:firstLine="420" w:firstLineChars="200"/>
        <w:rPr>
          <w:rFonts w:hint="eastAsia" w:ascii="宋体" w:hAnsi="宋体" w:eastAsia="宋体" w:cs="宋体"/>
          <w:sz w:val="21"/>
          <w:szCs w:val="21"/>
        </w:rPr>
      </w:pPr>
      <w:r>
        <w:rPr>
          <w:rFonts w:hint="eastAsia" w:ascii="宋体" w:hAnsi="宋体" w:eastAsia="宋体" w:cs="宋体"/>
          <w:sz w:val="21"/>
          <w:szCs w:val="21"/>
        </w:rPr>
        <w:t>2.疏浚标准：</w:t>
      </w:r>
    </w:p>
    <w:p>
      <w:pPr>
        <w:spacing w:before="0" w:after="1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 纵断面设计</w:t>
      </w:r>
    </w:p>
    <w:p>
      <w:pPr>
        <w:tabs>
          <w:tab w:val="left" w:pos="354"/>
        </w:tabs>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2.1.1 设计水位</w:t>
      </w:r>
    </w:p>
    <w:p>
      <w:pPr>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工程河段各水文站设计最低通航水位及设计最高通航水位均采用施工图设计确定的设计水位，具体详见下表。</w:t>
      </w:r>
    </w:p>
    <w:p>
      <w:pPr>
        <w:autoSpaceDE/>
        <w:autoSpaceDN/>
        <w:adjustRightInd/>
        <w:snapToGrid/>
        <w:spacing w:line="360" w:lineRule="auto"/>
        <w:ind w:firstLine="420" w:firstLineChars="200"/>
        <w:jc w:val="left"/>
        <w:rPr>
          <w:rFonts w:hint="eastAsia" w:ascii="宋体" w:hAnsi="宋体" w:eastAsia="宋体" w:cs="宋体"/>
          <w:b w:val="0"/>
          <w:sz w:val="21"/>
          <w:szCs w:val="21"/>
        </w:rPr>
      </w:pPr>
      <w:r>
        <w:rPr>
          <w:rFonts w:hint="eastAsia" w:ascii="宋体" w:hAnsi="宋体" w:eastAsia="宋体" w:cs="宋体"/>
          <w:b w:val="0"/>
          <w:sz w:val="21"/>
          <w:szCs w:val="21"/>
        </w:rPr>
        <w:t>表3.2-1  设计水位采用值表（85高程）</w:t>
      </w:r>
    </w:p>
    <w:tbl>
      <w:tblPr>
        <w:tblStyle w:val="48"/>
        <w:tblW w:w="673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638"/>
        <w:gridCol w:w="257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31" w:type="dxa"/>
            <w:vAlign w:val="center"/>
          </w:tcPr>
          <w:p>
            <w:pPr>
              <w:autoSpaceDE/>
              <w:autoSpaceDN/>
              <w:adjustRightInd/>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站名</w:t>
            </w:r>
          </w:p>
        </w:tc>
        <w:tc>
          <w:tcPr>
            <w:tcW w:w="2638" w:type="dxa"/>
            <w:vAlign w:val="center"/>
          </w:tcPr>
          <w:p>
            <w:pPr>
              <w:autoSpaceDE/>
              <w:autoSpaceDN/>
              <w:adjustRightInd/>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设计最低通航水位</w:t>
            </w:r>
          </w:p>
        </w:tc>
        <w:tc>
          <w:tcPr>
            <w:tcW w:w="2570" w:type="dxa"/>
            <w:vAlign w:val="center"/>
          </w:tcPr>
          <w:p>
            <w:pPr>
              <w:autoSpaceDE/>
              <w:autoSpaceDN/>
              <w:adjustRightInd/>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设计最高通航水位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31" w:type="dxa"/>
            <w:vAlign w:val="center"/>
          </w:tcPr>
          <w:p>
            <w:pPr>
              <w:autoSpaceDE/>
              <w:autoSpaceDN/>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南沙站</w:t>
            </w:r>
          </w:p>
        </w:tc>
        <w:tc>
          <w:tcPr>
            <w:tcW w:w="2638" w:type="dxa"/>
            <w:vAlign w:val="center"/>
          </w:tcPr>
          <w:p>
            <w:pPr>
              <w:autoSpaceDE/>
              <w:autoSpaceDN/>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-0.53</w:t>
            </w:r>
          </w:p>
        </w:tc>
        <w:tc>
          <w:tcPr>
            <w:tcW w:w="2570" w:type="dxa"/>
            <w:vAlign w:val="center"/>
          </w:tcPr>
          <w:p>
            <w:pPr>
              <w:autoSpaceDE/>
              <w:autoSpaceDN/>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3.19</w:t>
            </w:r>
          </w:p>
        </w:tc>
      </w:tr>
    </w:tbl>
    <w:p>
      <w:pPr>
        <w:tabs>
          <w:tab w:val="left" w:pos="354"/>
        </w:tabs>
        <w:spacing w:before="0" w:after="0" w:line="360" w:lineRule="auto"/>
        <w:ind w:firstLine="420" w:firstLineChars="200"/>
        <w:rPr>
          <w:rFonts w:hint="eastAsia" w:ascii="宋体" w:hAnsi="宋体" w:eastAsia="宋体" w:cs="宋体"/>
          <w:sz w:val="21"/>
          <w:szCs w:val="21"/>
        </w:rPr>
      </w:pPr>
    </w:p>
    <w:p>
      <w:pPr>
        <w:tabs>
          <w:tab w:val="left" w:pos="354"/>
        </w:tabs>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2.1.2 纵坡设计</w:t>
      </w:r>
    </w:p>
    <w:p>
      <w:pPr>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整治河段为平原河流，水面比降较小。为使整治工程能达到预期效果，并防止挖槽引起水面骤降，导致航道深度不够，挖槽设计纵坡与设计最低通航水位水面线纵坡一致。</w:t>
      </w:r>
    </w:p>
    <w:p>
      <w:pPr>
        <w:spacing w:before="0" w:after="1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 横断面设计</w:t>
      </w:r>
    </w:p>
    <w:p>
      <w:pPr>
        <w:tabs>
          <w:tab w:val="left" w:pos="1980"/>
        </w:tabs>
        <w:autoSpaceDE/>
        <w:autoSpaceDN/>
        <w:adjustRightInd/>
        <w:snapToGrid/>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龙穴南水道航道整治工程从（番禺）蕉门口~广州港出海航道全长31km，按通航3000t海轮双向航道标准建设，航道尺度为6.5m×120m×650m。本工程竣工前维护性疏浚工程挖槽设计如下。</w:t>
      </w:r>
    </w:p>
    <w:p>
      <w:pPr>
        <w:tabs>
          <w:tab w:val="left" w:pos="354"/>
        </w:tabs>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2.2.1 设计水深</w:t>
      </w:r>
    </w:p>
    <w:p>
      <w:pPr>
        <w:tabs>
          <w:tab w:val="left" w:pos="1980"/>
        </w:tabs>
        <w:autoSpaceDE/>
        <w:autoSpaceDN/>
        <w:adjustRightInd/>
        <w:snapToGrid/>
        <w:spacing w:line="360" w:lineRule="auto"/>
        <w:ind w:left="0" w:firstLine="420" w:firstLineChars="200"/>
        <w:rPr>
          <w:rStyle w:val="409"/>
          <w:rFonts w:hint="eastAsia" w:ascii="宋体" w:hAnsi="宋体" w:eastAsia="宋体" w:cs="宋体"/>
          <w:sz w:val="21"/>
          <w:szCs w:val="21"/>
        </w:rPr>
      </w:pPr>
      <w:r>
        <w:rPr>
          <w:rStyle w:val="409"/>
          <w:rFonts w:hint="eastAsia" w:ascii="宋体" w:hAnsi="宋体" w:eastAsia="宋体" w:cs="宋体"/>
          <w:sz w:val="21"/>
          <w:szCs w:val="21"/>
        </w:rPr>
        <w:t>本次维护性疏浚工程设计水深按航道通航水深进行维护疏浚，</w:t>
      </w:r>
      <w:r>
        <w:rPr>
          <w:rFonts w:hint="eastAsia" w:ascii="宋体" w:hAnsi="宋体" w:eastAsia="宋体" w:cs="宋体"/>
          <w:sz w:val="21"/>
          <w:szCs w:val="21"/>
          <w:lang w:val="zh-CN"/>
        </w:rPr>
        <w:t>航道挖槽</w:t>
      </w:r>
      <w:r>
        <w:rPr>
          <w:rFonts w:hint="eastAsia" w:ascii="宋体" w:hAnsi="宋体" w:eastAsia="宋体" w:cs="宋体"/>
          <w:sz w:val="21"/>
          <w:szCs w:val="21"/>
        </w:rPr>
        <w:t>设计水深</w:t>
      </w:r>
      <w:r>
        <w:rPr>
          <w:rFonts w:hint="eastAsia" w:ascii="宋体" w:hAnsi="宋体" w:eastAsia="宋体" w:cs="宋体"/>
          <w:sz w:val="21"/>
          <w:szCs w:val="21"/>
          <w:lang w:val="zh-CN"/>
        </w:rPr>
        <w:t>H=</w:t>
      </w:r>
      <w:r>
        <w:rPr>
          <w:rFonts w:hint="eastAsia" w:ascii="宋体" w:hAnsi="宋体" w:eastAsia="宋体" w:cs="宋体"/>
          <w:sz w:val="21"/>
          <w:szCs w:val="21"/>
        </w:rPr>
        <w:t>6.5m</w:t>
      </w:r>
      <w:r>
        <w:rPr>
          <w:rFonts w:hint="eastAsia" w:ascii="宋体" w:hAnsi="宋体" w:eastAsia="宋体" w:cs="宋体"/>
          <w:sz w:val="21"/>
          <w:szCs w:val="21"/>
          <w:lang w:val="zh-CN"/>
        </w:rPr>
        <w:t>。</w:t>
      </w:r>
    </w:p>
    <w:p>
      <w:pPr>
        <w:tabs>
          <w:tab w:val="left" w:pos="354"/>
        </w:tabs>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设计宽度</w:t>
      </w:r>
    </w:p>
    <w:p>
      <w:pPr>
        <w:tabs>
          <w:tab w:val="left" w:pos="1980"/>
        </w:tabs>
        <w:autoSpaceDE/>
        <w:autoSpaceDN/>
        <w:adjustRightInd/>
        <w:snapToGrid/>
        <w:spacing w:line="360" w:lineRule="auto"/>
        <w:ind w:left="0" w:firstLine="420" w:firstLineChars="200"/>
        <w:rPr>
          <w:rFonts w:hint="eastAsia" w:ascii="宋体" w:hAnsi="宋体" w:eastAsia="宋体" w:cs="宋体"/>
          <w:sz w:val="21"/>
          <w:szCs w:val="21"/>
          <w:lang w:val="zh-CN"/>
        </w:rPr>
      </w:pPr>
      <w:r>
        <w:rPr>
          <w:rStyle w:val="409"/>
          <w:rFonts w:hint="eastAsia" w:ascii="宋体" w:hAnsi="宋体" w:eastAsia="宋体" w:cs="宋体"/>
          <w:sz w:val="21"/>
          <w:szCs w:val="21"/>
        </w:rPr>
        <w:t>本次维护性疏浚工程设计宽度按航道通航宽度进行维护疏浚，挖槽设计宽度B＝120m。</w:t>
      </w:r>
    </w:p>
    <w:p>
      <w:pPr>
        <w:tabs>
          <w:tab w:val="left" w:pos="354"/>
        </w:tabs>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2.2.3 边坡设计</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根据岩土勘察成果及工程前期的整治经验，</w:t>
      </w:r>
      <w:r>
        <w:rPr>
          <w:rFonts w:hint="eastAsia" w:ascii="宋体" w:hAnsi="宋体" w:eastAsia="宋体" w:cs="宋体"/>
          <w:sz w:val="21"/>
          <w:szCs w:val="21"/>
          <w:lang w:val="zh-CN"/>
        </w:rPr>
        <w:t>龙穴南水道蕉门口至新龙特大桥河段挖槽设计边坡取1:8，新龙特大桥至广州港出海航道河段挖槽设计边坡取1:10。</w:t>
      </w:r>
    </w:p>
    <w:p>
      <w:pPr>
        <w:tabs>
          <w:tab w:val="left" w:pos="354"/>
        </w:tabs>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2.2.4 横断面</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根据《疏浚与吹填工程设计规范》（JTS181-5-2012）规定，设计挖槽断面为梯形，具体如下图所示：</w: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3621405" cy="2247900"/>
            <wp:effectExtent l="0" t="0" r="17145" b="0"/>
            <wp:docPr id="1027" name="图片 2" descr="说明: 挖槽设计断面图"/>
            <wp:cNvGraphicFramePr/>
            <a:graphic xmlns:a="http://schemas.openxmlformats.org/drawingml/2006/main">
              <a:graphicData uri="http://schemas.openxmlformats.org/drawingml/2006/picture">
                <pic:pic xmlns:pic="http://schemas.openxmlformats.org/drawingml/2006/picture">
                  <pic:nvPicPr>
                    <pic:cNvPr id="1027" name="图片 2" descr="说明: 挖槽设计断面图"/>
                    <pic:cNvPicPr/>
                  </pic:nvPicPr>
                  <pic:blipFill>
                    <a:blip r:embed="rId13" cstate="print"/>
                    <a:srcRect/>
                    <a:stretch>
                      <a:fillRect/>
                    </a:stretch>
                  </pic:blipFill>
                  <pic:spPr>
                    <a:xfrm>
                      <a:off x="0" y="0"/>
                      <a:ext cx="3621405" cy="2247900"/>
                    </a:xfrm>
                    <a:prstGeom prst="rect">
                      <a:avLst/>
                    </a:prstGeom>
                    <a:ln>
                      <a:noFill/>
                    </a:ln>
                  </pic:spPr>
                </pic:pic>
              </a:graphicData>
            </a:graphic>
          </wp:inline>
        </w:drawing>
      </w:r>
    </w:p>
    <w:p>
      <w:pPr>
        <w:spacing w:line="360" w:lineRule="auto"/>
        <w:ind w:firstLine="420" w:firstLineChars="200"/>
        <w:jc w:val="center"/>
        <w:rPr>
          <w:rFonts w:hint="eastAsia" w:ascii="宋体" w:hAnsi="宋体" w:eastAsia="宋体" w:cs="宋体"/>
          <w:sz w:val="21"/>
          <w:szCs w:val="21"/>
          <w:lang w:val="zh-CN"/>
        </w:rPr>
      </w:pPr>
      <w:r>
        <w:rPr>
          <w:rFonts w:hint="eastAsia" w:ascii="宋体" w:hAnsi="宋体" w:eastAsia="宋体" w:cs="宋体"/>
          <w:b w:val="0"/>
          <w:sz w:val="21"/>
          <w:szCs w:val="21"/>
        </w:rPr>
        <w:t xml:space="preserve">  挖槽横断面图</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图中：实线ABCD为挖槽设计断面，虚线abcd为工程量计算断面。</w:t>
      </w:r>
    </w:p>
    <w:p>
      <w:pPr>
        <w:autoSpaceDE/>
        <w:autoSpaceDN/>
        <w:adjustRightInd/>
        <w:snapToGrid/>
        <w:spacing w:line="360" w:lineRule="auto"/>
        <w:ind w:left="0" w:leftChars="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B—挖槽设计宽度，B＝1</w:t>
      </w:r>
      <w:r>
        <w:rPr>
          <w:rFonts w:hint="eastAsia" w:ascii="宋体" w:hAnsi="宋体" w:eastAsia="宋体" w:cs="宋体"/>
          <w:sz w:val="21"/>
          <w:szCs w:val="21"/>
        </w:rPr>
        <w:t>2</w:t>
      </w:r>
      <w:r>
        <w:rPr>
          <w:rFonts w:hint="eastAsia" w:ascii="宋体" w:hAnsi="宋体" w:eastAsia="宋体" w:cs="宋体"/>
          <w:sz w:val="21"/>
          <w:szCs w:val="21"/>
          <w:lang w:val="zh-CN"/>
        </w:rPr>
        <w:t>0m；</w:t>
      </w:r>
    </w:p>
    <w:p>
      <w:pPr>
        <w:autoSpaceDE/>
        <w:autoSpaceDN/>
        <w:adjustRightInd/>
        <w:snapToGrid/>
        <w:spacing w:line="360" w:lineRule="auto"/>
        <w:ind w:left="0" w:leftChars="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H—挖槽设计水深，H=</w:t>
      </w:r>
      <w:r>
        <w:rPr>
          <w:rFonts w:hint="eastAsia" w:ascii="宋体" w:hAnsi="宋体" w:eastAsia="宋体" w:cs="宋体"/>
          <w:sz w:val="21"/>
          <w:szCs w:val="21"/>
        </w:rPr>
        <w:t>6</w:t>
      </w: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m；</w:t>
      </w:r>
    </w:p>
    <w:p>
      <w:pPr>
        <w:autoSpaceDE/>
        <w:autoSpaceDN/>
        <w:adjustRightInd/>
        <w:snapToGrid/>
        <w:spacing w:line="360" w:lineRule="auto"/>
        <w:ind w:left="0" w:leftChars="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m—挖槽设计边坡系数，蕉门口至新龙特大桥河段取1:8，新龙特大桥至广州港出海航道河段取1:10；</w:t>
      </w:r>
    </w:p>
    <w:p>
      <w:pPr>
        <w:autoSpaceDE/>
        <w:autoSpaceDN/>
        <w:adjustRightInd/>
        <w:snapToGrid/>
        <w:spacing w:line="360" w:lineRule="auto"/>
        <w:ind w:left="0" w:leftChars="0" w:firstLine="420" w:firstLineChars="200"/>
        <w:rPr>
          <w:rFonts w:hint="eastAsia" w:ascii="宋体" w:hAnsi="宋体" w:eastAsia="宋体" w:cs="宋体"/>
          <w:sz w:val="21"/>
          <w:szCs w:val="21"/>
          <w:lang w:val="zh-CN"/>
        </w:rPr>
      </w:pPr>
      <w:r>
        <w:rPr>
          <w:rFonts w:hint="eastAsia" w:ascii="宋体" w:hAnsi="宋体" w:eastAsia="宋体" w:cs="宋体"/>
          <w:sz w:val="21"/>
          <w:szCs w:val="21"/>
        </w:rPr>
        <w:t>Δb</w:t>
      </w:r>
      <w:r>
        <w:rPr>
          <w:rFonts w:hint="eastAsia" w:ascii="宋体" w:hAnsi="宋体" w:eastAsia="宋体" w:cs="宋体"/>
          <w:sz w:val="21"/>
          <w:szCs w:val="21"/>
          <w:lang w:val="zh-CN"/>
        </w:rPr>
        <w:t>—计算超宽值，根据《疏浚与吹填工程设计规范》，2</w:t>
      </w:r>
      <w:r>
        <w:rPr>
          <w:rFonts w:hint="eastAsia" w:ascii="宋体" w:hAnsi="宋体" w:eastAsia="宋体" w:cs="宋体"/>
          <w:sz w:val="21"/>
          <w:szCs w:val="21"/>
        </w:rPr>
        <w:t>5</w:t>
      </w:r>
      <w:r>
        <w:rPr>
          <w:rFonts w:hint="eastAsia" w:ascii="宋体" w:hAnsi="宋体" w:eastAsia="宋体" w:cs="宋体"/>
          <w:sz w:val="21"/>
          <w:szCs w:val="21"/>
          <w:lang w:val="zh-CN"/>
        </w:rPr>
        <w:t>00m</w:t>
      </w:r>
      <w:r>
        <w:rPr>
          <w:rFonts w:hint="eastAsia" w:ascii="宋体" w:hAnsi="宋体" w:eastAsia="宋体" w:cs="宋体"/>
          <w:sz w:val="21"/>
          <w:szCs w:val="21"/>
          <w:vertAlign w:val="baseline"/>
          <w:lang w:val="zh-CN"/>
        </w:rPr>
        <w:t>3</w:t>
      </w:r>
      <w:r>
        <w:rPr>
          <w:rFonts w:hint="eastAsia" w:ascii="宋体" w:hAnsi="宋体" w:eastAsia="宋体" w:cs="宋体"/>
          <w:sz w:val="21"/>
          <w:szCs w:val="21"/>
          <w:lang w:val="zh-CN"/>
        </w:rPr>
        <w:t>耙吸挖泥船的计算超宽Δb＝5.0m；</w:t>
      </w:r>
    </w:p>
    <w:p>
      <w:pPr>
        <w:autoSpaceDE/>
        <w:autoSpaceDN/>
        <w:adjustRightInd/>
        <w:snapToGrid/>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Δh</w:t>
      </w:r>
      <w:r>
        <w:rPr>
          <w:rFonts w:hint="eastAsia" w:ascii="宋体" w:hAnsi="宋体" w:eastAsia="宋体" w:cs="宋体"/>
          <w:sz w:val="21"/>
          <w:szCs w:val="21"/>
          <w:lang w:val="zh-CN"/>
        </w:rPr>
        <w:t>—计算超深值，根据《疏浚与吹填工程设计规范》，2500m</w:t>
      </w:r>
      <w:r>
        <w:rPr>
          <w:rFonts w:hint="eastAsia" w:ascii="宋体" w:hAnsi="宋体" w:eastAsia="宋体" w:cs="宋体"/>
          <w:sz w:val="21"/>
          <w:szCs w:val="21"/>
          <w:vertAlign w:val="baseline"/>
          <w:lang w:val="zh-CN"/>
        </w:rPr>
        <w:t>3</w:t>
      </w:r>
      <w:r>
        <w:rPr>
          <w:rFonts w:hint="eastAsia" w:ascii="宋体" w:hAnsi="宋体" w:eastAsia="宋体" w:cs="宋体"/>
          <w:sz w:val="21"/>
          <w:szCs w:val="21"/>
          <w:lang w:val="zh-CN"/>
        </w:rPr>
        <w:t>耙吸挖泥船的计算超深</w:t>
      </w:r>
      <w:r>
        <w:rPr>
          <w:rFonts w:hint="eastAsia" w:ascii="宋体" w:hAnsi="宋体" w:eastAsia="宋体" w:cs="宋体"/>
          <w:sz w:val="21"/>
          <w:szCs w:val="21"/>
        </w:rPr>
        <w:t>Δh</w:t>
      </w:r>
      <w:r>
        <w:rPr>
          <w:rFonts w:hint="eastAsia" w:ascii="宋体" w:hAnsi="宋体" w:eastAsia="宋体" w:cs="宋体"/>
          <w:sz w:val="21"/>
          <w:szCs w:val="21"/>
          <w:lang w:val="zh-CN"/>
        </w:rPr>
        <w:t>＝0.</w:t>
      </w:r>
      <w:r>
        <w:rPr>
          <w:rFonts w:hint="eastAsia" w:ascii="宋体" w:hAnsi="宋体" w:eastAsia="宋体" w:cs="宋体"/>
          <w:sz w:val="21"/>
          <w:szCs w:val="21"/>
        </w:rPr>
        <w:t>5</w:t>
      </w:r>
      <w:r>
        <w:rPr>
          <w:rFonts w:hint="eastAsia" w:ascii="宋体" w:hAnsi="宋体" w:eastAsia="宋体" w:cs="宋体"/>
          <w:sz w:val="21"/>
          <w:szCs w:val="21"/>
          <w:lang w:val="zh-CN"/>
        </w:rPr>
        <w:t>m。</w:t>
      </w:r>
    </w:p>
    <w:p>
      <w:pPr>
        <w:tabs>
          <w:tab w:val="left" w:pos="3210"/>
        </w:tabs>
        <w:spacing w:line="360" w:lineRule="auto"/>
        <w:ind w:left="422" w:hanging="422" w:hangingChars="200"/>
        <w:outlineLvl w:val="1"/>
        <w:rPr>
          <w:rFonts w:hint="eastAsia" w:ascii="宋体" w:hAnsi="宋体" w:cs="Arial"/>
          <w:b/>
          <w:szCs w:val="21"/>
          <w:lang w:val="en-US" w:eastAsia="zh-CN"/>
        </w:rPr>
      </w:pPr>
      <w:bookmarkStart w:id="65" w:name="_Toc18869"/>
      <w:r>
        <w:rPr>
          <w:rFonts w:hint="eastAsia" w:ascii="宋体" w:hAnsi="宋体" w:cs="Arial"/>
          <w:b/>
          <w:szCs w:val="21"/>
          <w:lang w:val="en-US" w:eastAsia="zh-CN"/>
        </w:rPr>
        <w:t>二、项目技术要求</w:t>
      </w:r>
      <w:bookmarkEnd w:id="65"/>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1.</w:t>
      </w:r>
      <w:r>
        <w:rPr>
          <w:rFonts w:hint="eastAsia" w:ascii="宋体" w:hAnsi="宋体" w:eastAsia="宋体" w:cs="宋体"/>
          <w:sz w:val="21"/>
          <w:szCs w:val="21"/>
        </w:rPr>
        <w:t>供应商提供2017年1月1日至今没有发生重大质量事故的承诺。</w:t>
      </w:r>
    </w:p>
    <w:p>
      <w:pPr>
        <w:pStyle w:val="25"/>
        <w:tabs>
          <w:tab w:val="left" w:pos="540"/>
        </w:tabs>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2.关键设备要求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（1）供应商需投入本项目的施工船机为</w:t>
      </w:r>
      <w:r>
        <w:rPr>
          <w:rFonts w:hint="eastAsia" w:ascii="宋体" w:hAnsi="宋体" w:cs="宋体"/>
          <w:sz w:val="21"/>
          <w:szCs w:val="21"/>
          <w:lang w:val="en-US" w:eastAsia="zh-CN"/>
        </w:rPr>
        <w:t>舱容</w:t>
      </w:r>
      <w:r>
        <w:rPr>
          <w:rFonts w:hint="eastAsia" w:ascii="宋体" w:hAnsi="宋体" w:eastAsia="宋体" w:cs="宋体"/>
          <w:sz w:val="21"/>
          <w:szCs w:val="21"/>
        </w:rPr>
        <w:t>大于2500m³自航式耙吸挖泥船或满足同等船舶生产能力要求的其他类型施工船机。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（2）供应商投入设备原则上不调整，根据施工条件等情况变化确需调整的，应经监理单位根据项目施工条件等情况批准同意后才能进场施工，调整的人员和设备要求应不低于采购标准，风险由施工单位承担。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（3）供应商投入本项目的施工船机达不到磋商文件要求的船舶生产能力，采购人有权扣除合同价5%作为违约金。（导致采购人产生其他损失的另计）。</w:t>
      </w:r>
    </w:p>
    <w:p>
      <w:pPr>
        <w:pStyle w:val="25"/>
        <w:tabs>
          <w:tab w:val="left" w:pos="540"/>
        </w:tabs>
        <w:adjustRightInd w:val="0"/>
        <w:snapToGrid w:val="0"/>
        <w:spacing w:line="360" w:lineRule="auto"/>
        <w:ind w:firstLine="525" w:firstLineChars="249"/>
        <w:rPr>
          <w:rFonts w:hint="eastAsia" w:ascii="宋体" w:hAnsi="宋体" w:eastAsia="宋体" w:cs="宋体"/>
          <w:b/>
          <w:sz w:val="21"/>
          <w:szCs w:val="21"/>
        </w:rPr>
      </w:pPr>
      <w:r>
        <w:rPr>
          <w:rFonts w:hint="eastAsia" w:ascii="宋体" w:hAnsi="宋体" w:eastAsia="宋体" w:cs="宋体"/>
          <w:b/>
          <w:sz w:val="21"/>
          <w:szCs w:val="21"/>
        </w:rPr>
        <w:t>3.主要施工人员</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（1）本项目的项目经理需满足以下条件：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①供应商拟投入的项目经理必须具备港口与航道工程专业壹级注册建造师证书及交通主管部门颁发《安全生产考核合格证书》（B类）。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（注：建造师的专业及等级标准按《注册建造师执业管理办法（试行）》及《注册建造师执业工程规模标准（试行）》。）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②具备5年或以上相关工作经验（须提供项目经理的劳动合同复印件加盖公章作为证明）；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③具备工程师高级或以上职称（须提供职称证书复印件加盖公章作为证明）；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④项目经理与拟投入本项目的技术负责人不得为同一人；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⑤2015年1月1日以来至少担任过1项航道工程的项目经理或技术负责人（须提供业绩证明材料复印件加盖公章，项目经理业绩证明材料应为中标/成交通知书、合同和验收证书，证明材料应体现出项目经理名字</w:t>
      </w:r>
      <w:r>
        <w:rPr>
          <w:rFonts w:hint="eastAsia" w:ascii="宋体" w:hAnsi="宋体" w:eastAsia="宋体" w:cs="宋体"/>
          <w:sz w:val="21"/>
          <w:szCs w:val="21"/>
          <w:shd w:val="clear" w:color="auto" w:fill="FFFFFF"/>
        </w:rPr>
        <w:t>，业绩认定时间以验收时间为准。</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提供</w:t>
      </w:r>
      <w:r>
        <w:rPr>
          <w:rFonts w:hint="eastAsia" w:ascii="宋体" w:hAnsi="宋体" w:eastAsia="宋体" w:cs="宋体"/>
          <w:sz w:val="21"/>
          <w:szCs w:val="21"/>
        </w:rPr>
        <w:t>项目主要管理人员（项目经理、技术负责人、施工员、安全员、质检员和材料员等）磋商截止日前6个月内任意一个月</w:t>
      </w:r>
      <w:r>
        <w:rPr>
          <w:rFonts w:hint="eastAsia" w:ascii="宋体" w:hAnsi="宋体" w:eastAsia="宋体" w:cs="宋体"/>
          <w:bCs/>
          <w:sz w:val="21"/>
          <w:szCs w:val="21"/>
        </w:rPr>
        <w:t>本单位为上述人员缴纳的社保证明、相关证件并加盖公章。</w:t>
      </w:r>
    </w:p>
    <w:p>
      <w:pPr>
        <w:spacing w:line="360" w:lineRule="auto"/>
        <w:ind w:firstLine="420"/>
        <w:rPr>
          <w:rFonts w:hint="eastAsia" w:ascii="宋体" w:hAnsi="宋体" w:eastAsia="宋体" w:cs="宋体"/>
          <w:b/>
          <w:sz w:val="21"/>
          <w:szCs w:val="21"/>
        </w:rPr>
      </w:pPr>
      <w:r>
        <w:rPr>
          <w:rFonts w:hint="eastAsia" w:ascii="宋体" w:hAnsi="宋体" w:eastAsia="宋体" w:cs="宋体"/>
          <w:b/>
          <w:sz w:val="21"/>
          <w:szCs w:val="21"/>
        </w:rPr>
        <w:t>4.项目疏浚工程量</w:t>
      </w:r>
      <w:r>
        <w:rPr>
          <w:rFonts w:hint="eastAsia" w:ascii="宋体" w:hAnsi="宋体" w:eastAsia="宋体" w:cs="宋体"/>
          <w:b/>
          <w:bCs/>
          <w:sz w:val="21"/>
          <w:szCs w:val="21"/>
        </w:rPr>
        <w:t>211215立方米</w:t>
      </w:r>
      <w:r>
        <w:rPr>
          <w:rFonts w:hint="eastAsia" w:ascii="宋体" w:hAnsi="宋体" w:eastAsia="宋体" w:cs="宋体"/>
          <w:b/>
          <w:sz w:val="21"/>
          <w:szCs w:val="21"/>
        </w:rPr>
        <w:t>。</w:t>
      </w:r>
      <w:r>
        <w:rPr>
          <w:rFonts w:hint="eastAsia" w:ascii="宋体" w:hAnsi="宋体" w:eastAsia="宋体" w:cs="宋体"/>
          <w:b/>
          <w:bCs/>
          <w:sz w:val="21"/>
          <w:szCs w:val="21"/>
        </w:rPr>
        <w:t>疏浚工程量以采购时的图纸及工程量清单为准，在本项目开工前，采购人和供应商将不再对计算工程量所依据的资料进行复测，由于地形变化等引起的风险由成交供应商承担，并在成交供应商的报价中反映。进场后不予复核，工程量按照设计内容包干完成。</w:t>
      </w:r>
    </w:p>
    <w:p>
      <w:pPr>
        <w:spacing w:line="360" w:lineRule="auto"/>
        <w:ind w:firstLine="525" w:firstLineChars="249"/>
        <w:rPr>
          <w:rFonts w:hint="eastAsia" w:ascii="宋体" w:hAnsi="宋体" w:eastAsia="宋体" w:cs="宋体"/>
          <w:b/>
          <w:sz w:val="21"/>
          <w:szCs w:val="21"/>
        </w:rPr>
      </w:pPr>
      <w:r>
        <w:rPr>
          <w:rFonts w:hint="eastAsia" w:ascii="宋体" w:hAnsi="宋体" w:eastAsia="宋体" w:cs="宋体"/>
          <w:b/>
          <w:sz w:val="21"/>
          <w:szCs w:val="21"/>
        </w:rPr>
        <w:t>5.疏浚弃土处理要求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项目疏浚土拟全部抛卸至深中通道跨龙穴南航道大桥两侧桥墩围堰内或成交供应商自带的卸土卸渣区。成交供应商应充分考虑倾倒区的变化情况，因此导致项目施工成本的增加已在投标报价中充分考虑，采购人无需另行支付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成交供应商需负责办理本项目施工及疏浚土处置所需各种证件、批文和其他审批手续和所有报批、报建手续及负责相关验收准备工作，并负责各类补偿、临时设施的建设、管理和维护等工作，所需费用在报价清单中有单独报价项目的，按相应报价包干使用，没有单独报价项目的，视为已在综合单价中考虑，采购人不另行支付任何费用。严禁疏浚物乱抛乱卸，严禁售卖疏浚所得河砂或海砂。发现施工船舶出现乱抛乱卸的，采购人有权向成交供应商扣除违约金，按船舶最大舱容量乘以成交供应商报价的单价所得的数值2倍作为违约金额。如发现同一艘施工船舶再次出现乱抛乱卸的，采购人有权扣除合同价5%作为违约金（导致采购人产生其他损失的另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疏浚土应抛卸于设计文件指定的卸土卸渣区或成交供应商自带的卸土卸渣区，非设计文件指定的卸土卸渣区的设置应满足环保、海洋、渔业、水利、航道、海事等相关部门的要求，并得到监理工程师的批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疏浚土处理要进行全过程跟踪，通过AIS或GPS等信息化手段对施工船舶的航行线路进行跟踪，船舶轨迹可追溯，确保疏浚土抛在指定的卸区。成交供应商未提供施工船舶与疏浚施工相匹配（航次、时间和位置）的航行轨迹图、疏浚土接收台账记录、相关视频及相片记录的，不予计量支付。</w:t>
      </w:r>
    </w:p>
    <w:p>
      <w:pPr>
        <w:pStyle w:val="25"/>
        <w:tabs>
          <w:tab w:val="left" w:pos="540"/>
        </w:tabs>
        <w:adjustRightInd w:val="0"/>
        <w:snapToGrid w:val="0"/>
        <w:spacing w:line="360" w:lineRule="auto"/>
        <w:ind w:firstLine="628" w:firstLineChars="298"/>
        <w:rPr>
          <w:rFonts w:hint="eastAsia" w:ascii="宋体" w:hAnsi="宋体" w:eastAsia="宋体" w:cs="宋体"/>
          <w:b/>
          <w:sz w:val="21"/>
          <w:szCs w:val="21"/>
        </w:rPr>
      </w:pPr>
      <w:r>
        <w:rPr>
          <w:rFonts w:hint="eastAsia" w:ascii="宋体" w:hAnsi="宋体" w:eastAsia="宋体" w:cs="宋体"/>
          <w:b/>
          <w:sz w:val="21"/>
          <w:szCs w:val="21"/>
        </w:rPr>
        <w:t>6.其他要求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（1）本项目详细情况见项目施工图设计文件，供应商应详细理解施工图设计文件和本需求书中关于项目工程量的描述。供应商在报价时，应结合施工的实际情况，综合报价。</w:t>
      </w:r>
    </w:p>
    <w:p>
      <w:pPr>
        <w:adjustRightInd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（2）</w:t>
      </w:r>
      <w:r>
        <w:rPr>
          <w:rFonts w:hint="eastAsia" w:ascii="宋体" w:hAnsi="宋体" w:eastAsia="宋体" w:cs="宋体"/>
          <w:bCs/>
          <w:sz w:val="21"/>
          <w:szCs w:val="21"/>
        </w:rPr>
        <w:t>本项目采用固定总价的承包方式，项目合同总价在合同执行过程中是固定的，除采购人的书面通知引起的工程范围的变化引起的工程量及工程造价的增加或减少外合同价均不调整。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（3）供应商在投标前自行对项目所在环境、泥质进行充分的了解，并在供应商的报价中综合考虑这些因素的影响。</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除非合同另有规定，成交供应商提交的响应文件中的工程量清单的单价和价格，应已包括了所有的施工设备、设施、劳务、材料、运输、临时工程设施、项目环境保护措施、检测与试验、安装、维护、缺陷修复、排水口措施、水上水下施工作业通航安全评估、施工期安全警戒、施工期航标布设和维护、安全文明施工、管理、保险、税费、利润、交工文件编制、交工验收会务、交工验收会务以及合同明示或暗示的所有的一般风险、责任和义务等的费用。</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（5）供应商自行负责办理本项目施工涉及的航道、海事、海洋、水利、环保等部门的相关手续。</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（6）临时工程设施：包括施工生产及生活房屋、临时道路、临时用电、临时用水、临时通信、临时用地、临时工作项目等内容。</w:t>
      </w:r>
    </w:p>
    <w:p>
      <w:pPr>
        <w:adjustRightInd w:val="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（7）项目环境保护措施：在项目实施过程中，成交供应商应按国家、广东省的规定采取环境保护措施。</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本项目疏浚工程与</w:t>
      </w:r>
      <w:r>
        <w:rPr>
          <w:rFonts w:hint="eastAsia" w:ascii="宋体" w:hAnsi="宋体" w:eastAsia="宋体" w:cs="宋体"/>
          <w:sz w:val="21"/>
          <w:szCs w:val="21"/>
          <w:lang w:val="en-US" w:eastAsia="zh-CN"/>
        </w:rPr>
        <w:t>采购人其他</w:t>
      </w:r>
      <w:r>
        <w:rPr>
          <w:rFonts w:hint="eastAsia" w:ascii="宋体" w:hAnsi="宋体" w:eastAsia="宋体" w:cs="宋体"/>
          <w:sz w:val="21"/>
          <w:szCs w:val="21"/>
        </w:rPr>
        <w:t>工程</w:t>
      </w:r>
      <w:r>
        <w:rPr>
          <w:rFonts w:hint="eastAsia" w:ascii="宋体" w:hAnsi="宋体" w:eastAsia="宋体" w:cs="宋体"/>
          <w:sz w:val="21"/>
          <w:szCs w:val="21"/>
          <w:lang w:val="en-US" w:eastAsia="zh-CN"/>
        </w:rPr>
        <w:t>项目</w:t>
      </w:r>
      <w:r>
        <w:rPr>
          <w:rFonts w:hint="eastAsia" w:ascii="宋体" w:hAnsi="宋体" w:eastAsia="宋体" w:cs="宋体"/>
          <w:sz w:val="21"/>
          <w:szCs w:val="21"/>
        </w:rPr>
        <w:t>存在交叉施工作业，施工单位在疏浚施工前及施工过程中应与</w:t>
      </w:r>
      <w:r>
        <w:rPr>
          <w:rFonts w:hint="eastAsia" w:ascii="宋体" w:hAnsi="宋体" w:eastAsia="宋体" w:cs="宋体"/>
          <w:sz w:val="21"/>
          <w:szCs w:val="21"/>
          <w:lang w:val="en-US" w:eastAsia="zh-CN"/>
        </w:rPr>
        <w:t>采购人其他</w:t>
      </w:r>
      <w:r>
        <w:rPr>
          <w:rFonts w:hint="eastAsia" w:ascii="宋体" w:hAnsi="宋体" w:eastAsia="宋体" w:cs="宋体"/>
          <w:sz w:val="21"/>
          <w:szCs w:val="21"/>
        </w:rPr>
        <w:t>工程项目有关单位加强沟通，并制定相关安全保障措施，避免发生生产安全事故，保障施工水上作业安全。</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水上水下施工作业通航安全评估：由成交供应商根据海事部门的要求开展，并取得海事部门的许可，相关费用由成交供应商负责。</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投入本项目的施工设备生产能力无法满足工况或进度等要求时，采购人有权要求成交供应商在规定的时间内增加施工力量、调整施工设备、改进施工方法、加大人员和机械设备投入等积极而有效的措施，成交供应商应无条件配合，由此产生的费用增加由成交供应商负责。</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）交工前测量：</w:t>
      </w:r>
      <w:r>
        <w:rPr>
          <w:rFonts w:hint="eastAsia" w:ascii="宋体" w:hAnsi="宋体" w:eastAsia="宋体" w:cs="宋体"/>
          <w:color w:val="auto"/>
          <w:sz w:val="21"/>
          <w:szCs w:val="21"/>
        </w:rPr>
        <w:t>由采购人委托具有测量资质的单位负责项目</w:t>
      </w:r>
      <w:r>
        <w:rPr>
          <w:rFonts w:hint="eastAsia" w:ascii="宋体" w:hAnsi="宋体" w:eastAsia="宋体" w:cs="宋体"/>
          <w:sz w:val="21"/>
          <w:szCs w:val="21"/>
        </w:rPr>
        <w:t>交</w:t>
      </w:r>
      <w:r>
        <w:rPr>
          <w:rFonts w:hint="eastAsia" w:ascii="宋体" w:hAnsi="宋体" w:eastAsia="宋体" w:cs="宋体"/>
          <w:color w:val="auto"/>
          <w:sz w:val="21"/>
          <w:szCs w:val="21"/>
        </w:rPr>
        <w:t>工前测量任务，费用由采购人承担。</w:t>
      </w:r>
      <w:r>
        <w:rPr>
          <w:rFonts w:hint="eastAsia" w:ascii="宋体" w:hAnsi="宋体" w:eastAsia="宋体" w:cs="宋体"/>
          <w:sz w:val="21"/>
          <w:szCs w:val="21"/>
        </w:rPr>
        <w:t>测量成果作为项目验收的依据之一。测量质量标准按《水运工程质量检验标准》（JTS 257-2008）、《水运工程测量规范》（JTS 131-2012)等有关规定执行。如交工前测量成果显示疏浚范围内有未达到设计标准要求的浅点区域，成交供应商须无条件返工。在清除浅点区域后，测量单位重新进场对浅点区域进行测量，重新测量费用由成交供应商承担。</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）成交供应商负责采购人组织的项目初步验收和交工验收会议所有的开支。</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验收要求：经交工测量，核实疏浚完工后的航道尺度符合设计标准要求后，由采购人组织召开项目初步验收和交工验收会议。项目交工以通过广东省广州航道事务中心验收视为最终交工验收合格。工程质量不符合规定或验收不合格的，成交供应商负责无偿返工。</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）安全生产施工：项目所需的安全生产施工费用应在投标报价综合考虑。实际支出的安全生产费用超出报价部分，由成交供应商负责。</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）成交供应商须为每位驻船监理提供驻船生活、工作的条件，确保监理在施工船舶上的正常工作。</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成交供应商应确保施工船舶等临时停泊设施不得阻碍航道、妨碍航道内或施工水域各类船舶的正常航行及安全；如相关部门要求抛设临时助航标志、设置临时警戒船等，成交供应商须按规定完成；上述各项工作的费用已包含于投标报价中。</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）供应商填入报价清单中的单价应保留小数点后两位数字。</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）供应商填入报价清单中的费用均以人民币元为单位报价。</w:t>
      </w:r>
    </w:p>
    <w:p>
      <w:pPr>
        <w:spacing w:line="360" w:lineRule="auto"/>
        <w:ind w:firstLine="420"/>
        <w:rPr>
          <w:rFonts w:hint="eastAsia" w:ascii="宋体" w:hAnsi="宋体" w:eastAsia="宋体" w:cs="宋体"/>
          <w:b/>
          <w:sz w:val="21"/>
          <w:szCs w:val="21"/>
        </w:rPr>
      </w:pPr>
      <w:r>
        <w:rPr>
          <w:rFonts w:hint="eastAsia" w:ascii="宋体" w:hAnsi="宋体" w:eastAsia="宋体" w:cs="宋体"/>
          <w:b/>
          <w:sz w:val="21"/>
          <w:szCs w:val="21"/>
        </w:rPr>
        <w:t xml:space="preserve">7.技术规范及标准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本项目施工中所有材料、设备和施工质量均应符合下列技术规范的要求：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（1）《航道整治工程技术规范》（JTJ 312-2003)。</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（2）《水运工程质量检验标准》（JTS 257-2008）。</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（3）《疏浚工程土石方计量标准》（JTJ/T321-1996)。</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（4）《水运工程测量规范》（JTS 131-2012)。</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（5）《疏浚与吹填施工规范》（JTS 207-2012)。</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（6）《疏浚工程技术标准》（JTJ 319-1999)。</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（7）国家和地方政府颁布的有关技术法规和规范。</w:t>
      </w:r>
    </w:p>
    <w:p>
      <w:pPr>
        <w:tabs>
          <w:tab w:val="left" w:pos="3210"/>
        </w:tabs>
        <w:spacing w:line="360" w:lineRule="auto"/>
        <w:ind w:left="422" w:hanging="422" w:hangingChars="200"/>
        <w:outlineLvl w:val="1"/>
        <w:rPr>
          <w:rFonts w:hint="eastAsia" w:ascii="宋体" w:hAnsi="宋体" w:cs="Arial"/>
          <w:b/>
          <w:szCs w:val="21"/>
          <w:lang w:val="en-US" w:eastAsia="zh-CN"/>
        </w:rPr>
      </w:pPr>
      <w:bookmarkStart w:id="66" w:name="_Toc27655"/>
      <w:r>
        <w:rPr>
          <w:rFonts w:hint="eastAsia" w:ascii="宋体" w:hAnsi="宋体" w:cs="Arial"/>
          <w:b/>
          <w:szCs w:val="21"/>
          <w:lang w:val="en-US" w:eastAsia="zh-CN"/>
        </w:rPr>
        <w:t>三、施工图设计方案、图纸及工程量清单（另附）</w:t>
      </w:r>
      <w:bookmarkEnd w:id="66"/>
    </w:p>
    <w:p>
      <w:pPr>
        <w:spacing w:line="360" w:lineRule="auto"/>
        <w:ind w:firstLine="420"/>
        <w:rPr>
          <w:rFonts w:hint="default" w:ascii="宋体" w:hAnsi="宋体" w:eastAsia="宋体" w:cs="宋体"/>
          <w:b/>
          <w:sz w:val="21"/>
          <w:szCs w:val="21"/>
          <w:lang w:val="en-US" w:eastAsia="zh-CN"/>
        </w:rPr>
      </w:pPr>
      <w:r>
        <w:rPr>
          <w:rFonts w:hint="eastAsia" w:ascii="宋体" w:hAnsi="宋体" w:cs="宋体"/>
          <w:b/>
          <w:sz w:val="21"/>
          <w:szCs w:val="21"/>
          <w:lang w:val="en-US" w:eastAsia="zh-CN"/>
        </w:rPr>
        <w:t>项目具体实施以</w:t>
      </w:r>
      <w:r>
        <w:rPr>
          <w:rFonts w:hint="eastAsia" w:ascii="宋体" w:hAnsi="宋体" w:eastAsia="宋体" w:cs="宋体"/>
          <w:b/>
          <w:sz w:val="21"/>
          <w:szCs w:val="21"/>
        </w:rPr>
        <w:t>施工图设计方</w:t>
      </w:r>
      <w:r>
        <w:rPr>
          <w:rFonts w:hint="eastAsia" w:ascii="宋体" w:hAnsi="宋体" w:cs="宋体"/>
          <w:b/>
          <w:sz w:val="21"/>
          <w:szCs w:val="21"/>
          <w:lang w:val="en-US" w:eastAsia="zh-CN"/>
        </w:rPr>
        <w:t>案、图纸及工程量清单为准。</w:t>
      </w:r>
    </w:p>
    <w:p>
      <w:pPr>
        <w:tabs>
          <w:tab w:val="left" w:pos="3210"/>
        </w:tabs>
        <w:spacing w:line="360" w:lineRule="auto"/>
        <w:ind w:left="422" w:hanging="422" w:hangingChars="200"/>
        <w:outlineLvl w:val="1"/>
        <w:rPr>
          <w:rFonts w:hint="eastAsia" w:ascii="宋体" w:hAnsi="宋体" w:cs="Arial"/>
          <w:b/>
          <w:szCs w:val="21"/>
          <w:lang w:val="en-US" w:eastAsia="zh-CN"/>
        </w:rPr>
      </w:pPr>
      <w:bookmarkStart w:id="67" w:name="_Toc28684"/>
      <w:r>
        <w:rPr>
          <w:rFonts w:hint="eastAsia" w:ascii="宋体" w:hAnsi="宋体" w:cs="Arial"/>
          <w:b/>
          <w:szCs w:val="21"/>
          <w:lang w:val="en-US" w:eastAsia="zh-CN"/>
        </w:rPr>
        <w:t>四、采购项目商务要求</w:t>
      </w:r>
      <w:bookmarkEnd w:id="67"/>
    </w:p>
    <w:p>
      <w:pPr>
        <w:spacing w:line="360" w:lineRule="auto"/>
        <w:ind w:firstLine="422" w:firstLineChars="200"/>
        <w:rPr>
          <w:rFonts w:hint="eastAsia" w:ascii="宋体" w:hAnsi="宋体" w:eastAsia="宋体" w:cs="宋体"/>
          <w:b/>
          <w:bCs/>
          <w:kern w:val="2"/>
          <w:sz w:val="21"/>
          <w:szCs w:val="21"/>
        </w:rPr>
      </w:pPr>
      <w:r>
        <w:rPr>
          <w:rFonts w:hint="eastAsia" w:ascii="宋体" w:hAnsi="宋体" w:eastAsia="宋体" w:cs="宋体"/>
          <w:b/>
          <w:kern w:val="2"/>
          <w:sz w:val="21"/>
          <w:szCs w:val="21"/>
        </w:rPr>
        <w:t>1.工期：</w:t>
      </w:r>
      <w:r>
        <w:rPr>
          <w:rFonts w:hint="eastAsia" w:ascii="宋体" w:hAnsi="宋体" w:eastAsia="宋体" w:cs="宋体"/>
          <w:sz w:val="21"/>
          <w:szCs w:val="21"/>
        </w:rPr>
        <w:t>1个月。（具体以开工令批准时间为准）</w:t>
      </w:r>
    </w:p>
    <w:p>
      <w:pPr>
        <w:spacing w:line="360" w:lineRule="auto"/>
        <w:ind w:firstLine="422" w:firstLineChars="200"/>
        <w:rPr>
          <w:rFonts w:hint="eastAsia" w:ascii="宋体" w:hAnsi="宋体" w:eastAsia="宋体" w:cs="宋体"/>
          <w:b/>
          <w:kern w:val="2"/>
          <w:sz w:val="21"/>
          <w:szCs w:val="21"/>
        </w:rPr>
      </w:pPr>
      <w:r>
        <w:rPr>
          <w:rFonts w:hint="eastAsia" w:ascii="宋体" w:hAnsi="宋体" w:eastAsia="宋体" w:cs="宋体"/>
          <w:b/>
          <w:kern w:val="2"/>
          <w:sz w:val="21"/>
          <w:szCs w:val="21"/>
        </w:rPr>
        <w:t>2.承包方式</w:t>
      </w:r>
    </w:p>
    <w:p>
      <w:pPr>
        <w:spacing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本项目采用总价包干方式承包，供应商应根据磋商文件、施工图设计方案、合同约定的工程内容、验收标准，结合现场实际情况并充分考虑航道回淤导致工程量增加等风险进行投标报价，并由成交供应商按投标报价包工、包料、包工期、包质量、包安全、包文明、包验收完成全部合同内容。</w:t>
      </w:r>
    </w:p>
    <w:p>
      <w:pPr>
        <w:spacing w:line="360" w:lineRule="auto"/>
        <w:ind w:firstLine="422" w:firstLineChars="200"/>
        <w:rPr>
          <w:rFonts w:hint="eastAsia" w:ascii="宋体" w:hAnsi="宋体" w:eastAsia="宋体" w:cs="宋体"/>
          <w:kern w:val="2"/>
          <w:sz w:val="21"/>
          <w:szCs w:val="21"/>
        </w:rPr>
      </w:pPr>
      <w:r>
        <w:rPr>
          <w:rFonts w:hint="eastAsia" w:ascii="宋体" w:hAnsi="宋体" w:eastAsia="宋体" w:cs="宋体"/>
          <w:b/>
          <w:kern w:val="2"/>
          <w:sz w:val="21"/>
          <w:szCs w:val="21"/>
        </w:rPr>
        <w:t>3.质量要求</w:t>
      </w:r>
      <w:r>
        <w:rPr>
          <w:rFonts w:hint="eastAsia" w:ascii="宋体" w:hAnsi="宋体" w:eastAsia="宋体" w:cs="宋体"/>
          <w:kern w:val="2"/>
          <w:sz w:val="21"/>
          <w:szCs w:val="21"/>
        </w:rPr>
        <w:t>：</w:t>
      </w:r>
      <w:r>
        <w:rPr>
          <w:rFonts w:hint="eastAsia" w:ascii="宋体" w:hAnsi="宋体" w:eastAsia="宋体" w:cs="宋体"/>
          <w:sz w:val="21"/>
          <w:szCs w:val="21"/>
        </w:rPr>
        <w:t>依据本采购项目内容、图纸、</w:t>
      </w:r>
      <w:r>
        <w:rPr>
          <w:rFonts w:hint="eastAsia" w:ascii="宋体" w:hAnsi="宋体" w:eastAsia="宋体" w:cs="宋体"/>
          <w:bCs/>
          <w:kern w:val="2"/>
          <w:sz w:val="21"/>
          <w:szCs w:val="21"/>
        </w:rPr>
        <w:t>施工图设计方案</w:t>
      </w:r>
      <w:r>
        <w:rPr>
          <w:rFonts w:hint="eastAsia" w:ascii="宋体" w:hAnsi="宋体" w:eastAsia="宋体" w:cs="宋体"/>
          <w:sz w:val="21"/>
          <w:szCs w:val="21"/>
        </w:rPr>
        <w:t>的要求，本项目的材料、设备、实施须达到现行中华人民共和国以及省、市或行业的工程建设标准、规范的要求。根据《水运工程质量检验标准》（JTS 257-2008），</w:t>
      </w:r>
      <w:r>
        <w:rPr>
          <w:rFonts w:hint="eastAsia" w:ascii="宋体" w:hAnsi="宋体" w:eastAsia="宋体" w:cs="宋体"/>
          <w:kern w:val="2"/>
          <w:sz w:val="21"/>
          <w:szCs w:val="21"/>
        </w:rPr>
        <w:t>满足设计技术要求，质量达到合格或以上。</w:t>
      </w:r>
    </w:p>
    <w:p>
      <w:pPr>
        <w:tabs>
          <w:tab w:val="left" w:pos="424"/>
        </w:tabs>
        <w:spacing w:line="360" w:lineRule="auto"/>
        <w:ind w:firstLine="422" w:firstLineChars="200"/>
        <w:rPr>
          <w:rFonts w:hint="eastAsia" w:ascii="宋体" w:hAnsi="宋体" w:eastAsia="宋体" w:cs="宋体"/>
          <w:kern w:val="2"/>
          <w:sz w:val="21"/>
          <w:szCs w:val="21"/>
        </w:rPr>
      </w:pPr>
      <w:r>
        <w:rPr>
          <w:rFonts w:hint="eastAsia" w:ascii="宋体" w:hAnsi="宋体" w:eastAsia="宋体" w:cs="宋体"/>
          <w:b/>
          <w:kern w:val="2"/>
          <w:sz w:val="21"/>
          <w:szCs w:val="21"/>
        </w:rPr>
        <w:t>4.安全文明施工要求</w:t>
      </w:r>
      <w:r>
        <w:rPr>
          <w:rFonts w:hint="eastAsia" w:ascii="宋体" w:hAnsi="宋体" w:eastAsia="宋体" w:cs="宋体"/>
          <w:kern w:val="2"/>
          <w:sz w:val="21"/>
          <w:szCs w:val="21"/>
        </w:rPr>
        <w:t>：遵守省、市相关管理部门安全文明施工的规定。成交供应商负责施工船舶、机械、人员等安全主体责任，包括挖、运、卸泥和航行安全全过程。</w:t>
      </w:r>
    </w:p>
    <w:p>
      <w:pPr>
        <w:tabs>
          <w:tab w:val="left" w:pos="4680"/>
        </w:tabs>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kern w:val="2"/>
          <w:sz w:val="21"/>
          <w:szCs w:val="21"/>
        </w:rPr>
        <w:t>5.验收</w:t>
      </w:r>
      <w:r>
        <w:rPr>
          <w:rFonts w:hint="eastAsia" w:ascii="宋体" w:hAnsi="宋体" w:eastAsia="宋体" w:cs="宋体"/>
          <w:kern w:val="2"/>
          <w:sz w:val="21"/>
          <w:szCs w:val="21"/>
        </w:rPr>
        <w:t>：成交供应商在合同约定工期内完工并通过供应商自检、监理检验合格，按《水运工程质量检验标准》(JTS 257 -2008 ）、《水运工程测量规范》(JTS 131-2012）等现行相关规范、标准和相关规定，项目</w:t>
      </w:r>
      <w:r>
        <w:rPr>
          <w:rFonts w:hint="eastAsia" w:ascii="宋体" w:hAnsi="宋体" w:eastAsia="宋体" w:cs="宋体"/>
          <w:sz w:val="21"/>
          <w:szCs w:val="21"/>
        </w:rPr>
        <w:t>交工</w:t>
      </w:r>
      <w:r>
        <w:rPr>
          <w:rFonts w:hint="eastAsia" w:ascii="宋体" w:hAnsi="宋体" w:eastAsia="宋体" w:cs="宋体"/>
          <w:kern w:val="2"/>
          <w:sz w:val="21"/>
          <w:szCs w:val="21"/>
        </w:rPr>
        <w:t>通过广东省广州航道事务中心验收视为最终</w:t>
      </w:r>
      <w:r>
        <w:rPr>
          <w:rFonts w:hint="eastAsia" w:ascii="宋体" w:hAnsi="宋体" w:eastAsia="宋体" w:cs="宋体"/>
          <w:sz w:val="21"/>
          <w:szCs w:val="21"/>
        </w:rPr>
        <w:t>交工</w:t>
      </w:r>
      <w:r>
        <w:rPr>
          <w:rFonts w:hint="eastAsia" w:ascii="宋体" w:hAnsi="宋体" w:eastAsia="宋体" w:cs="宋体"/>
          <w:kern w:val="2"/>
          <w:sz w:val="21"/>
          <w:szCs w:val="21"/>
        </w:rPr>
        <w:t>验收合格。</w:t>
      </w:r>
    </w:p>
    <w:p>
      <w:pPr>
        <w:pStyle w:val="25"/>
        <w:tabs>
          <w:tab w:val="left" w:pos="540"/>
        </w:tabs>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6.付款方式</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由采购人按下列程序付款，付款方式：采用银行转账、银行汇付（含电汇）等方式。</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（1）第一期：合同签订后，成交供应商将履约保证金支付给采购人指定账户，采购人在收到成交供应商提交的书面申请和项目履约保证金汇入凭证之日起14天内按合同价的30%，作为项目预付款支付给成交供应商。</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（2）中间支付：</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①中间支付按项目进度审核支付。</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②成交供应商按规定向项目监理提交进度付款申请单，监理工程师和采购人代表在接到进度付款申请单后14天内确认后报采购人，采购人在 28 天内审核完后，在 7天内支付。</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③中间支付金额累计不超过合同总价的50%。</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（3）结算支付：项目完工并经采购人验收合格，成交供应商按规定办理项目结算手续后，成交供应商向采购人提交申请支付项目剩余的款项（采购人支付的款项总额为审核后的结算总价）。</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（4）支付项目款必须凭监理工程师和采购人代表审核意见、有效的税务发票支付，否则采购人有权拒付该笔及该笔之后的项目款，成交供应商仍应按合同约定履行义务。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本项目资金来源于省级财政资金，成交供应商需充分考虑资金拨付对项目实施的影响因素。成交供应商提交的支付申请材料通过采购人审核后，采购人将会及时将资料报省级财政部门审批。因财政审批导致支付时间延长或滞后等其他问题，不属于采购人违约，延长或滞后期所产生的利息风险由成交供应商承担，成交供应商须继续履行合同中要求的相关责任和义务。</w:t>
      </w:r>
    </w:p>
    <w:p>
      <w:pPr>
        <w:pStyle w:val="25"/>
        <w:tabs>
          <w:tab w:val="left" w:pos="540"/>
        </w:tabs>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7.履约保证金：</w:t>
      </w:r>
    </w:p>
    <w:p>
      <w:pPr>
        <w:adjustRightInd w:val="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（1）提交时间：合同签订之后，项目预付款支付之前；</w:t>
      </w:r>
    </w:p>
    <w:p>
      <w:pPr>
        <w:adjustRightInd w:val="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（2）金额：合同（成交）金额的</w:t>
      </w:r>
      <w:r>
        <w:rPr>
          <w:rFonts w:hint="eastAsia" w:ascii="宋体" w:hAnsi="宋体" w:eastAsia="宋体" w:cs="宋体"/>
          <w:sz w:val="21"/>
          <w:szCs w:val="21"/>
          <w:u w:val="single"/>
        </w:rPr>
        <w:t xml:space="preserve"> 10 </w:t>
      </w:r>
      <w:r>
        <w:rPr>
          <w:rFonts w:hint="eastAsia" w:ascii="宋体" w:hAnsi="宋体" w:eastAsia="宋体" w:cs="宋体"/>
          <w:sz w:val="21"/>
          <w:szCs w:val="21"/>
        </w:rPr>
        <w:t>%；</w:t>
      </w:r>
    </w:p>
    <w:p>
      <w:pPr>
        <w:adjustRightInd w:val="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（3）方式：采用银行转账、银行汇付（含电汇）等方式；</w:t>
      </w:r>
    </w:p>
    <w:p>
      <w:pPr>
        <w:tabs>
          <w:tab w:val="left" w:pos="851"/>
        </w:tabs>
        <w:autoSpaceDE w:val="0"/>
        <w:autoSpaceDN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（4）退还说明：项目履约保证金在</w:t>
      </w:r>
      <w:r>
        <w:rPr>
          <w:rFonts w:hint="eastAsia" w:ascii="宋体" w:hAnsi="宋体" w:cs="宋体"/>
          <w:sz w:val="21"/>
          <w:szCs w:val="21"/>
          <w:u w:val="single"/>
          <w:lang w:eastAsia="zh-CN"/>
        </w:rPr>
        <w:t>龙穴南水道航道整治工程竣工前维护性疏浚工程（重招）</w:t>
      </w:r>
      <w:r>
        <w:rPr>
          <w:rFonts w:hint="eastAsia" w:ascii="宋体" w:hAnsi="宋体" w:eastAsia="宋体" w:cs="宋体"/>
          <w:bCs/>
          <w:sz w:val="21"/>
          <w:szCs w:val="21"/>
        </w:rPr>
        <w:t>通过广东省广州航道事务中心验收，并按采购人的要求提交了</w:t>
      </w:r>
      <w:r>
        <w:rPr>
          <w:rFonts w:hint="eastAsia" w:ascii="宋体" w:hAnsi="宋体" w:eastAsia="宋体" w:cs="宋体"/>
          <w:sz w:val="21"/>
          <w:szCs w:val="21"/>
        </w:rPr>
        <w:t>交工</w:t>
      </w:r>
      <w:r>
        <w:rPr>
          <w:rFonts w:hint="eastAsia" w:ascii="宋体" w:hAnsi="宋体" w:eastAsia="宋体" w:cs="宋体"/>
          <w:bCs/>
          <w:sz w:val="21"/>
          <w:szCs w:val="21"/>
        </w:rPr>
        <w:t>资料</w:t>
      </w:r>
      <w:r>
        <w:rPr>
          <w:rFonts w:hint="eastAsia" w:ascii="宋体" w:hAnsi="宋体" w:eastAsia="宋体" w:cs="宋体"/>
          <w:sz w:val="21"/>
          <w:szCs w:val="21"/>
        </w:rPr>
        <w:t>后，成交供应商按要求提交书面申请后，采购人在30个工作日内一次性无息退还。</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8.保密要求：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成交供应商在项目实施过程中，对采购人所提供的所有相关资料、数据，未经采购人书面同意不得向任何第三人泄露，且保密责任不因合同的终止或解除而失效。如采购人提出要求，成交供应商须无条件与采购人签定保密协议。项目完成后，成交供应商须把采购人提供的所有资料、数据完整归还采购人，并不得留存任何复制品。</w:t>
      </w:r>
    </w:p>
    <w:p>
      <w:pPr>
        <w:widowControl w:val="0"/>
        <w:adjustRightInd w:val="0"/>
        <w:snapToGrid w:val="0"/>
        <w:spacing w:line="360" w:lineRule="auto"/>
        <w:jc w:val="both"/>
        <w:rPr>
          <w:rFonts w:hint="eastAsia" w:ascii="宋体" w:hAnsi="宋体" w:eastAsia="宋体" w:cs="宋体"/>
          <w:b/>
          <w:color w:val="000000"/>
          <w:sz w:val="21"/>
          <w:szCs w:val="21"/>
        </w:rPr>
        <w:sectPr>
          <w:pgSz w:w="11906" w:h="16838"/>
          <w:pgMar w:top="1440" w:right="1080" w:bottom="1440" w:left="1080" w:header="851" w:footer="499" w:gutter="0"/>
          <w:cols w:space="720" w:num="1"/>
          <w:docGrid w:linePitch="312" w:charSpace="0"/>
        </w:sectPr>
      </w:pPr>
    </w:p>
    <w:p>
      <w:pPr>
        <w:spacing w:line="360" w:lineRule="auto"/>
        <w:rPr>
          <w:rFonts w:ascii="宋体" w:hAnsi="宋体" w:cs="Arial"/>
          <w:b/>
          <w:sz w:val="44"/>
          <w:szCs w:val="44"/>
        </w:rPr>
      </w:pPr>
    </w:p>
    <w:p>
      <w:pPr>
        <w:spacing w:line="360" w:lineRule="auto"/>
        <w:rPr>
          <w:rFonts w:ascii="宋体" w:hAnsi="宋体" w:cs="Arial"/>
          <w:b/>
          <w:sz w:val="44"/>
          <w:szCs w:val="44"/>
        </w:rPr>
      </w:pPr>
    </w:p>
    <w:p>
      <w:pPr>
        <w:spacing w:line="360" w:lineRule="auto"/>
        <w:rPr>
          <w:rFonts w:ascii="宋体" w:hAnsi="宋体" w:cs="Arial"/>
          <w:b/>
          <w:sz w:val="44"/>
          <w:szCs w:val="44"/>
        </w:rPr>
      </w:pPr>
    </w:p>
    <w:p>
      <w:pPr>
        <w:spacing w:line="360" w:lineRule="auto"/>
        <w:rPr>
          <w:rFonts w:ascii="宋体" w:hAnsi="宋体" w:cs="Arial"/>
          <w:b/>
          <w:sz w:val="44"/>
          <w:szCs w:val="44"/>
        </w:rPr>
      </w:pPr>
    </w:p>
    <w:p>
      <w:pPr>
        <w:spacing w:line="360" w:lineRule="auto"/>
        <w:rPr>
          <w:rFonts w:ascii="宋体" w:hAnsi="宋体" w:cs="Arial"/>
          <w:b/>
          <w:sz w:val="44"/>
          <w:szCs w:val="44"/>
        </w:rPr>
      </w:pPr>
    </w:p>
    <w:p>
      <w:pPr>
        <w:spacing w:line="360" w:lineRule="auto"/>
        <w:rPr>
          <w:rFonts w:ascii="宋体" w:hAnsi="宋体" w:cs="Arial"/>
          <w:b/>
          <w:sz w:val="44"/>
          <w:szCs w:val="44"/>
        </w:rPr>
      </w:pPr>
    </w:p>
    <w:p>
      <w:pPr>
        <w:spacing w:line="360" w:lineRule="auto"/>
        <w:jc w:val="center"/>
        <w:outlineLvl w:val="0"/>
        <w:rPr>
          <w:rFonts w:ascii="宋体" w:hAnsi="宋体" w:cs="Arial"/>
          <w:b/>
          <w:sz w:val="44"/>
          <w:szCs w:val="44"/>
        </w:rPr>
      </w:pPr>
      <w:bookmarkStart w:id="68" w:name="_Toc2818"/>
      <w:r>
        <w:rPr>
          <w:rFonts w:ascii="宋体" w:hAnsi="宋体" w:cs="Arial"/>
          <w:b/>
          <w:sz w:val="44"/>
          <w:szCs w:val="44"/>
        </w:rPr>
        <w:t>第三部分</w:t>
      </w:r>
      <w:bookmarkEnd w:id="60"/>
      <w:bookmarkEnd w:id="61"/>
      <w:bookmarkStart w:id="69" w:name="_Toc360483209"/>
      <w:bookmarkStart w:id="70" w:name="_Toc364352547"/>
      <w:r>
        <w:rPr>
          <w:rFonts w:hint="eastAsia" w:ascii="宋体" w:hAnsi="宋体" w:cs="Arial"/>
          <w:b/>
          <w:sz w:val="44"/>
          <w:szCs w:val="44"/>
        </w:rPr>
        <w:t xml:space="preserve">  磋商</w:t>
      </w:r>
      <w:r>
        <w:rPr>
          <w:rFonts w:ascii="宋体" w:hAnsi="宋体" w:cs="Arial"/>
          <w:b/>
          <w:sz w:val="44"/>
          <w:szCs w:val="44"/>
        </w:rPr>
        <w:t>须知</w:t>
      </w:r>
      <w:bookmarkEnd w:id="68"/>
      <w:bookmarkEnd w:id="69"/>
      <w:bookmarkEnd w:id="70"/>
    </w:p>
    <w:p>
      <w:pPr>
        <w:spacing w:line="360" w:lineRule="auto"/>
        <w:jc w:val="center"/>
        <w:rPr>
          <w:rFonts w:ascii="宋体" w:hAnsi="宋体" w:cs="Arial"/>
          <w:b/>
          <w:sz w:val="32"/>
          <w:szCs w:val="32"/>
        </w:rPr>
      </w:pPr>
    </w:p>
    <w:p>
      <w:pPr>
        <w:spacing w:line="360" w:lineRule="auto"/>
        <w:jc w:val="center"/>
        <w:rPr>
          <w:rFonts w:ascii="宋体" w:hAnsi="宋体" w:cs="Arial"/>
          <w:b/>
          <w:sz w:val="32"/>
          <w:szCs w:val="32"/>
        </w:rPr>
        <w:sectPr>
          <w:pgSz w:w="11906" w:h="16838"/>
          <w:pgMar w:top="1440" w:right="1080" w:bottom="1440" w:left="1080" w:header="851" w:footer="851" w:gutter="0"/>
          <w:cols w:space="720" w:num="1"/>
          <w:docGrid w:linePitch="312" w:charSpace="0"/>
        </w:sectPr>
      </w:pPr>
    </w:p>
    <w:p>
      <w:pPr>
        <w:spacing w:line="360" w:lineRule="auto"/>
        <w:jc w:val="center"/>
        <w:rPr>
          <w:rFonts w:ascii="宋体" w:hAnsi="宋体" w:cs="Arial"/>
        </w:rPr>
      </w:pPr>
      <w:r>
        <w:rPr>
          <w:rFonts w:hint="eastAsia" w:ascii="宋体" w:hAnsi="宋体" w:cs="Arial"/>
          <w:b/>
          <w:sz w:val="32"/>
          <w:szCs w:val="32"/>
        </w:rPr>
        <w:t>磋商</w:t>
      </w:r>
      <w:r>
        <w:rPr>
          <w:rFonts w:ascii="宋体" w:hAnsi="宋体" w:cs="Arial"/>
          <w:b/>
          <w:sz w:val="32"/>
          <w:szCs w:val="32"/>
        </w:rPr>
        <w:t>须知</w:t>
      </w:r>
    </w:p>
    <w:p>
      <w:pPr>
        <w:tabs>
          <w:tab w:val="left" w:pos="3210"/>
        </w:tabs>
        <w:spacing w:line="360" w:lineRule="auto"/>
        <w:ind w:left="422" w:hanging="422" w:hangingChars="200"/>
        <w:outlineLvl w:val="1"/>
        <w:rPr>
          <w:rFonts w:ascii="宋体" w:hAnsi="宋体" w:cs="Arial"/>
          <w:b/>
          <w:szCs w:val="21"/>
        </w:rPr>
      </w:pPr>
      <w:bookmarkStart w:id="71" w:name="_Toc364352548"/>
      <w:bookmarkStart w:id="72" w:name="_Toc415646941"/>
      <w:bookmarkStart w:id="73" w:name="_Toc475561038"/>
      <w:bookmarkStart w:id="74" w:name="_Toc360483210"/>
      <w:bookmarkStart w:id="75" w:name="_Toc19777"/>
      <w:r>
        <w:rPr>
          <w:rFonts w:hint="eastAsia" w:ascii="宋体" w:hAnsi="宋体" w:cs="Arial"/>
          <w:b/>
          <w:szCs w:val="21"/>
        </w:rPr>
        <w:t>一、说  明</w:t>
      </w:r>
      <w:bookmarkEnd w:id="71"/>
      <w:bookmarkEnd w:id="72"/>
      <w:bookmarkEnd w:id="73"/>
      <w:bookmarkEnd w:id="74"/>
      <w:bookmarkEnd w:id="75"/>
    </w:p>
    <w:p>
      <w:pPr>
        <w:tabs>
          <w:tab w:val="left" w:pos="3210"/>
        </w:tabs>
        <w:spacing w:line="360" w:lineRule="auto"/>
        <w:ind w:left="420" w:hanging="420" w:hangingChars="200"/>
        <w:rPr>
          <w:rFonts w:ascii="宋体" w:hAnsi="宋体" w:cs="Arial"/>
          <w:szCs w:val="21"/>
        </w:rPr>
      </w:pPr>
      <w:r>
        <w:rPr>
          <w:rFonts w:hint="eastAsia" w:ascii="宋体" w:hAnsi="宋体" w:cs="Arial"/>
          <w:szCs w:val="21"/>
        </w:rPr>
        <w:t>1．适用范围</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1.1本须知适用于本磋商文件</w:t>
      </w:r>
      <w:r>
        <w:rPr>
          <w:rFonts w:hint="eastAsia" w:ascii="宋体" w:hAnsi="宋体" w:cs="Arial"/>
        </w:rPr>
        <w:t>所述</w:t>
      </w:r>
      <w:r>
        <w:rPr>
          <w:rFonts w:hint="eastAsia" w:ascii="宋体" w:hAnsi="宋体" w:cs="Arial"/>
          <w:szCs w:val="21"/>
        </w:rPr>
        <w:t>的政府采购项目。</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 定义</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2.1 “采购人”是指：广东省广州航道事务中心。</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2.2“采购代理机构”是指：广州宜立招标代理有限公司。</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2.3 “监管部门”是指：</w:t>
      </w:r>
      <w:r>
        <w:rPr>
          <w:rFonts w:hint="eastAsia" w:ascii="宋体" w:hAnsi="宋体" w:cs="Arial"/>
          <w:szCs w:val="21"/>
          <w:lang w:val="en-US" w:eastAsia="zh-CN"/>
        </w:rPr>
        <w:t>上级主管部门</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2.4“供应商”是指：响应本文件要求，参加磋商的法人、其他组织或者自然人。</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2.5 “招标采购单位”是指：采购人和采购代理机构。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 xml:space="preserve">2.6 合格的供应商 </w:t>
      </w:r>
    </w:p>
    <w:p>
      <w:pPr>
        <w:pStyle w:val="194"/>
        <w:widowControl/>
        <w:spacing w:line="360" w:lineRule="auto"/>
        <w:ind w:left="420" w:hanging="420" w:hangingChars="200"/>
        <w:jc w:val="left"/>
        <w:rPr>
          <w:rFonts w:ascii="宋体" w:hAnsi="宋体" w:cs="宋体"/>
          <w:kern w:val="0"/>
          <w:szCs w:val="21"/>
        </w:rPr>
      </w:pPr>
      <w:r>
        <w:rPr>
          <w:rFonts w:hint="eastAsia" w:ascii="宋体" w:hAnsi="宋体" w:cs="宋体"/>
          <w:kern w:val="0"/>
          <w:szCs w:val="21"/>
        </w:rPr>
        <w:t>2.6.1符合《政府采购法》第二十二条规定的供应商。</w:t>
      </w:r>
    </w:p>
    <w:p>
      <w:pPr>
        <w:pStyle w:val="194"/>
        <w:spacing w:line="360" w:lineRule="auto"/>
        <w:ind w:left="420" w:hanging="420" w:hangingChars="200"/>
        <w:jc w:val="left"/>
        <w:rPr>
          <w:rFonts w:ascii="宋体" w:hAnsi="宋体" w:cs="宋体"/>
          <w:kern w:val="0"/>
          <w:szCs w:val="21"/>
        </w:rPr>
      </w:pPr>
      <w:r>
        <w:rPr>
          <w:rFonts w:hint="eastAsia" w:ascii="宋体" w:hAnsi="宋体" w:cs="宋体"/>
          <w:kern w:val="0"/>
          <w:szCs w:val="21"/>
        </w:rPr>
        <w:t>2.6.2符合磋商文件规定的资格要求及特殊条款要求。</w:t>
      </w:r>
    </w:p>
    <w:p>
      <w:pPr>
        <w:pStyle w:val="194"/>
        <w:spacing w:line="360" w:lineRule="auto"/>
        <w:ind w:left="420" w:hanging="420" w:hangingChars="200"/>
        <w:jc w:val="left"/>
        <w:rPr>
          <w:rFonts w:ascii="宋体" w:hAnsi="宋体" w:cs="Arial"/>
        </w:rPr>
      </w:pPr>
      <w:r>
        <w:rPr>
          <w:rFonts w:hint="eastAsia" w:ascii="宋体" w:hAnsi="宋体" w:cs="宋体"/>
          <w:kern w:val="0"/>
          <w:szCs w:val="21"/>
        </w:rPr>
        <w:t>2.6.3</w:t>
      </w:r>
      <w:r>
        <w:rPr>
          <w:rFonts w:ascii="宋体" w:hAnsi="宋体" w:cs="Arial"/>
        </w:rPr>
        <w:t>单位负责人为同一人或者存在直接控股、管理关系的不同供应商，不得参加同一合同项下的政府采购活动。</w:t>
      </w:r>
    </w:p>
    <w:p>
      <w:pPr>
        <w:pStyle w:val="194"/>
        <w:spacing w:line="360" w:lineRule="auto"/>
        <w:ind w:left="420" w:hanging="420" w:hangingChars="200"/>
        <w:jc w:val="left"/>
        <w:rPr>
          <w:rFonts w:ascii="宋体" w:hAnsi="宋体" w:cs="宋体"/>
          <w:kern w:val="0"/>
          <w:szCs w:val="21"/>
        </w:rPr>
      </w:pPr>
      <w:r>
        <w:rPr>
          <w:rFonts w:hint="eastAsia" w:ascii="宋体" w:hAnsi="宋体" w:cs="Arial"/>
        </w:rPr>
        <w:t>2.6.4</w:t>
      </w:r>
      <w:r>
        <w:rPr>
          <w:rFonts w:ascii="宋体" w:hAnsi="宋体" w:cs="Arial"/>
        </w:rPr>
        <w:t>除单一来源采购项目外，为采购项目提供整体设计、规范编制或者项目管理、监理、检测等服务的供应商，不得再参加该采购项目的其他采购活动。</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2.7 “成交供应商”是指经法定程序确定并授予合同的供应商。</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 合格的服务</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3.1 “服务”是指除货物和工程以外的其他政府采购对象,其中包括：供应商须承担的运输、安装、技术支持、培训以及磋商文件规定的其它服务。</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4．报价费用</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4.1 供应商应承担所有与准备和参加磋商有关的费用。不论磋商的结果如何，采购代理机构和采购人均无义务和责任承担这些费用。</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4.2招标代理费</w:t>
      </w:r>
    </w:p>
    <w:p>
      <w:pPr>
        <w:tabs>
          <w:tab w:val="left" w:pos="3210"/>
        </w:tabs>
        <w:spacing w:line="360" w:lineRule="auto"/>
        <w:ind w:left="420" w:leftChars="200"/>
        <w:rPr>
          <w:rFonts w:ascii="宋体" w:hAnsi="宋体" w:cs="Arial"/>
          <w:szCs w:val="21"/>
        </w:rPr>
      </w:pPr>
      <w:bookmarkStart w:id="76" w:name="_Toc360483211"/>
      <w:r>
        <w:rPr>
          <w:rFonts w:hint="eastAsia" w:ascii="宋体" w:hAnsi="宋体" w:cs="Arial"/>
          <w:szCs w:val="21"/>
        </w:rPr>
        <w:t>成交供应商在收取《成交通知书》时应向采购代理机构交纳招标代理费。</w:t>
      </w:r>
      <w:r>
        <w:rPr>
          <w:rFonts w:hint="eastAsia" w:ascii="宋体" w:hAnsi="宋体" w:cs="Arial"/>
          <w:b/>
          <w:szCs w:val="21"/>
        </w:rPr>
        <w:t>招标代理费以本项目采购预算金额为基准，</w:t>
      </w:r>
      <w:r>
        <w:rPr>
          <w:rFonts w:hint="eastAsia" w:ascii="宋体" w:hAnsi="宋体" w:cs="Arial"/>
          <w:b/>
        </w:rPr>
        <w:t>按差额定率累进法计算，具体收费标准按下表计算，不足8000元的，按8000元收取。</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0"/>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310" w:type="dxa"/>
            <w:vAlign w:val="center"/>
          </w:tcPr>
          <w:p>
            <w:pPr>
              <w:tabs>
                <w:tab w:val="left" w:pos="3210"/>
              </w:tabs>
              <w:spacing w:line="360" w:lineRule="auto"/>
              <w:ind w:left="420" w:hanging="420" w:hangingChars="200"/>
              <w:jc w:val="center"/>
              <w:rPr>
                <w:rFonts w:ascii="宋体" w:hAnsi="宋体" w:cs="Arial"/>
              </w:rPr>
            </w:pPr>
            <w:r>
              <w:rPr>
                <w:rFonts w:ascii="宋体" w:hAnsi="宋体" w:cs="Arial"/>
              </w:rPr>
              <w:t>采购预算</w:t>
            </w:r>
            <w:r>
              <w:rPr>
                <w:rFonts w:hint="eastAsia" w:ascii="宋体" w:hAnsi="宋体" w:cs="Arial"/>
              </w:rPr>
              <w:t>金额（万元）</w:t>
            </w:r>
          </w:p>
        </w:tc>
        <w:tc>
          <w:tcPr>
            <w:tcW w:w="3612"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0"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100以下</w:t>
            </w:r>
          </w:p>
        </w:tc>
        <w:tc>
          <w:tcPr>
            <w:tcW w:w="3612"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0"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100-500</w:t>
            </w:r>
          </w:p>
        </w:tc>
        <w:tc>
          <w:tcPr>
            <w:tcW w:w="3612"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0"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500-1000</w:t>
            </w:r>
          </w:p>
        </w:tc>
        <w:tc>
          <w:tcPr>
            <w:tcW w:w="3612"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0"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1000-5000</w:t>
            </w:r>
          </w:p>
        </w:tc>
        <w:tc>
          <w:tcPr>
            <w:tcW w:w="3612"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1.0％</w:t>
            </w:r>
          </w:p>
        </w:tc>
      </w:tr>
    </w:tbl>
    <w:p>
      <w:pPr>
        <w:tabs>
          <w:tab w:val="left" w:pos="3210"/>
        </w:tabs>
        <w:spacing w:line="360" w:lineRule="auto"/>
        <w:ind w:left="420" w:hanging="420" w:hangingChars="200"/>
        <w:rPr>
          <w:rFonts w:ascii="宋体" w:hAnsi="宋体" w:cs="Arial"/>
          <w:szCs w:val="21"/>
        </w:rPr>
      </w:pPr>
      <w:r>
        <w:rPr>
          <w:rFonts w:hint="eastAsia" w:ascii="宋体" w:hAnsi="宋体" w:cs="Arial"/>
          <w:szCs w:val="21"/>
        </w:rPr>
        <w:t>1）招标代理费以人民币支付。</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2）招标代理费支付方式：一次性以银行转账支付。</w:t>
      </w:r>
    </w:p>
    <w:p>
      <w:pPr>
        <w:tabs>
          <w:tab w:val="left" w:pos="3210"/>
        </w:tabs>
        <w:spacing w:line="360" w:lineRule="auto"/>
        <w:ind w:left="422" w:hanging="422" w:hangingChars="200"/>
        <w:outlineLvl w:val="1"/>
        <w:rPr>
          <w:rFonts w:ascii="宋体" w:hAnsi="宋体" w:cs="Arial"/>
          <w:b/>
          <w:szCs w:val="21"/>
        </w:rPr>
      </w:pPr>
      <w:bookmarkStart w:id="77" w:name="_Toc415646942"/>
      <w:bookmarkStart w:id="78" w:name="_Toc29836"/>
      <w:bookmarkStart w:id="79" w:name="_Toc364352549"/>
      <w:bookmarkStart w:id="80" w:name="_Toc475561039"/>
      <w:r>
        <w:rPr>
          <w:rFonts w:hint="eastAsia" w:ascii="宋体" w:hAnsi="宋体" w:cs="Arial"/>
          <w:b/>
          <w:szCs w:val="21"/>
        </w:rPr>
        <w:t>二、磋商文件</w:t>
      </w:r>
      <w:bookmarkEnd w:id="76"/>
      <w:bookmarkEnd w:id="77"/>
      <w:bookmarkEnd w:id="78"/>
      <w:bookmarkEnd w:id="79"/>
      <w:bookmarkEnd w:id="80"/>
    </w:p>
    <w:p>
      <w:pPr>
        <w:tabs>
          <w:tab w:val="left" w:pos="3210"/>
        </w:tabs>
        <w:spacing w:line="360" w:lineRule="auto"/>
        <w:ind w:left="420" w:hanging="420" w:hangingChars="200"/>
        <w:rPr>
          <w:rFonts w:ascii="宋体" w:hAnsi="宋体" w:cs="Arial"/>
          <w:szCs w:val="21"/>
        </w:rPr>
      </w:pPr>
      <w:r>
        <w:rPr>
          <w:rFonts w:hint="eastAsia" w:ascii="宋体" w:hAnsi="宋体" w:cs="Arial"/>
          <w:szCs w:val="21"/>
        </w:rPr>
        <w:t>5. 磋商文件的编制依据及构成</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5.1磋商文件由下列文件以及在磋商过程中发出的澄清、修正和补充文件组成：</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1）竞争性磋商公告</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2）用户需求书</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3）磋商须知</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4）合同书格式</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 xml:space="preserve">5）响应文件格式 </w:t>
      </w:r>
    </w:p>
    <w:p>
      <w:pPr>
        <w:tabs>
          <w:tab w:val="left" w:pos="3210"/>
        </w:tabs>
        <w:spacing w:line="360" w:lineRule="auto"/>
        <w:ind w:left="420" w:hanging="420" w:hangingChars="200"/>
        <w:rPr>
          <w:rFonts w:ascii="宋体" w:hAnsi="宋体" w:cs="Arial"/>
          <w:szCs w:val="21"/>
        </w:rPr>
      </w:pPr>
      <w:r>
        <w:rPr>
          <w:rFonts w:ascii="宋体" w:hAnsi="宋体" w:cs="Arial"/>
          <w:szCs w:val="21"/>
        </w:rPr>
        <w:t>6) 在磋商过程中由招标采购单位发出的</w:t>
      </w:r>
      <w:r>
        <w:rPr>
          <w:rFonts w:hint="eastAsia" w:ascii="宋体" w:hAnsi="宋体" w:cs="Arial"/>
          <w:szCs w:val="21"/>
        </w:rPr>
        <w:t>澄清、修正和补充文件</w:t>
      </w:r>
      <w:r>
        <w:rPr>
          <w:rFonts w:ascii="宋体" w:hAnsi="宋体" w:cs="Arial"/>
          <w:szCs w:val="21"/>
        </w:rPr>
        <w:t>等</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5.2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w:t>
      </w:r>
      <w:r>
        <w:rPr>
          <w:rFonts w:ascii="宋体" w:hAnsi="宋体" w:cs="Arial"/>
          <w:szCs w:val="21"/>
        </w:rPr>
        <w:t>是供应商的风险，有可能导致其响应被拒绝，或被认定为无效响应或被确定为响应无效。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6. 磋商文件的澄清和修改</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6.1提交首次响应文件截止之日前，采购人、采购代理机构或者磋商小组可以对已发出的磋商文件进行必要的澄清或者修改，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6.2澄清或者修改的内容作为磋商文件的组成部分。潜在供应商在收到澄清或者修改内容的通知后，应立即以书面形式向招标采购单位确认。</w:t>
      </w:r>
      <w:bookmarkStart w:id="81" w:name="_Toc360483212"/>
      <w:bookmarkStart w:id="82" w:name="_Toc364352550"/>
    </w:p>
    <w:p>
      <w:pPr>
        <w:tabs>
          <w:tab w:val="left" w:pos="3210"/>
        </w:tabs>
        <w:spacing w:line="360" w:lineRule="auto"/>
        <w:ind w:left="422" w:hanging="422" w:hangingChars="200"/>
        <w:outlineLvl w:val="1"/>
        <w:rPr>
          <w:rFonts w:ascii="宋体" w:hAnsi="宋体" w:cs="Arial"/>
          <w:b/>
          <w:szCs w:val="21"/>
        </w:rPr>
      </w:pPr>
      <w:bookmarkStart w:id="83" w:name="_Toc415646943"/>
      <w:bookmarkStart w:id="84" w:name="_Toc475561040"/>
      <w:bookmarkStart w:id="85" w:name="_Toc32327"/>
      <w:r>
        <w:rPr>
          <w:rFonts w:hint="eastAsia" w:ascii="宋体" w:hAnsi="宋体" w:cs="Arial"/>
          <w:b/>
          <w:szCs w:val="21"/>
        </w:rPr>
        <w:t>三、响应文件的编制和数量</w:t>
      </w:r>
      <w:bookmarkEnd w:id="81"/>
      <w:bookmarkEnd w:id="82"/>
      <w:bookmarkEnd w:id="83"/>
      <w:bookmarkEnd w:id="84"/>
      <w:bookmarkEnd w:id="85"/>
    </w:p>
    <w:p>
      <w:pPr>
        <w:tabs>
          <w:tab w:val="left" w:pos="3210"/>
        </w:tabs>
        <w:spacing w:line="360" w:lineRule="auto"/>
        <w:ind w:left="420" w:hanging="420" w:hangingChars="200"/>
        <w:rPr>
          <w:rFonts w:ascii="宋体" w:hAnsi="宋体" w:cs="Arial"/>
          <w:szCs w:val="21"/>
        </w:rPr>
      </w:pPr>
      <w:r>
        <w:rPr>
          <w:rFonts w:hint="eastAsia" w:ascii="宋体" w:hAnsi="宋体" w:cs="Arial"/>
          <w:szCs w:val="21"/>
        </w:rPr>
        <w:t>7．响应文件的语言</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7.1供应商提交的响应文件以及供应商与招标采购单位就有关磋商的所有来往函电均应使用中文书写。供应商提交的支持文件资料或已印刷的文献可以用另一种语言，但相应内容应附有中文翻译本，在解释响应文件的修改内容时以中文翻译本为准。对中文翻译有异议的，以权威机构的译本为准。</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8．响应文件的构成应符合法律法规及磋商文件的要求。</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9. 响应文件的编制</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9.1供应商对磋商文件进行磋商报价的，其响应文件的编制应按要求装订和封装。供应商应当对响应文件进行装订，对未经装订的响应文件可能发生的文件散落或缺损，由此产生的后果和责任由供应商承担。</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9.2供应商应完整、真实、准确的填写磋商文件中规定的所有内容。</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9.3供应商必须对响应文件所提供的全部资料的真实性承担法律责任，并无条件接受招标采购单位及政府采购监督管理部门等对其中任何资料进行核实的要求。</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9.4 如果因为供应商响应文件填报的内容不详，或没有提供磋商文件中所要求的全部资料及数据，由此造成的后果，其责任由供应商承担。</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10. 报价（如有）</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10.1供应商应按照“第二部分  用户需求书”</w:t>
      </w:r>
      <w:r>
        <w:rPr>
          <w:rFonts w:hint="eastAsia" w:ascii="宋体" w:hAnsi="宋体" w:cs="Arial"/>
        </w:rPr>
        <w:t xml:space="preserve"> 中</w:t>
      </w:r>
      <w:r>
        <w:rPr>
          <w:rFonts w:ascii="宋体" w:hAnsi="宋体" w:cs="Arial"/>
        </w:rPr>
        <w:t>规定的内容、责任范围以及合同条款进行报价，</w:t>
      </w:r>
      <w:r>
        <w:rPr>
          <w:rFonts w:hint="eastAsia" w:ascii="宋体" w:hAnsi="宋体" w:cs="Arial"/>
          <w:szCs w:val="21"/>
        </w:rPr>
        <w:t>并按《报价总表》和《报价明细表》（如有）的要求报出总价和分项价格。投标总价中不得包含磋商文件要求以外的内容，否则，在评审时不予核减。投标总价中也不得缺漏磋商文件所要求的内容，否则，被视为包含在投标总价中。</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10.2响应文件报价出现前后不一致的，按照下列规定修正：</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1）响应文件中《报价总表》内容与响应文件中相应内容不一致的，以《报价总表》为准；</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2）大写金额和小写金额不一致的，以大写金额为准；</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3）单价金额小数点或者百分比有明显错位的，以报价总表的总价为准，并修改单价；</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4）总价金额与按单价汇总金额不一致的，以单价金额计算结果为准。</w:t>
      </w:r>
    </w:p>
    <w:p>
      <w:pPr>
        <w:tabs>
          <w:tab w:val="left" w:pos="3210"/>
        </w:tabs>
        <w:spacing w:line="360" w:lineRule="auto"/>
        <w:ind w:left="420" w:leftChars="200"/>
        <w:rPr>
          <w:rFonts w:ascii="宋体" w:hAnsi="宋体" w:cs="Arial"/>
          <w:szCs w:val="21"/>
        </w:rPr>
      </w:pPr>
      <w:r>
        <w:rPr>
          <w:rFonts w:hint="eastAsia" w:ascii="宋体" w:hAnsi="宋体" w:cs="Arial"/>
          <w:szCs w:val="21"/>
        </w:rPr>
        <w:t>同时出现两种以上不一致的，按照前款规定的顺序修正。修正后的报价经供应商确认后产生约束力，供应商不确认的，其响应无效。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11. 备选方案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11.1只允许供应商有一个响应方案，否则将被视为无效响应</w:t>
      </w:r>
      <w:r>
        <w:rPr>
          <w:rFonts w:hint="eastAsia" w:ascii="宋体" w:hAnsi="宋体" w:cs="Arial"/>
        </w:rPr>
        <w:t>，磋商文件允许有备选方案的除外。</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12. 联合体报价</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12.1本项目不允许联合体报价，竞争性磋商公告</w:t>
      </w:r>
      <w:r>
        <w:rPr>
          <w:rFonts w:ascii="宋体" w:hAnsi="宋体" w:cs="Arial"/>
          <w:szCs w:val="21"/>
        </w:rPr>
        <w:t>另有约定除外。</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12.2 如果竞争性磋商公告中规定允许联合体磋商的，则必须满足：</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12.2.1联合体各方均应当符合政府采购法第二十二条规定的条件和采购人根据采购项目提出的特定资格条件。联合体各方之间应当签订共同投标协议，明确约定联合体各方承担的工作和相应的责任，并将共同投标协议连同响应文件一并提交采购代理机构。联合体各方签订共同投标协议后，不得再以自己的名义单独在同一项目中投标，也不得组成新的联合体参加同一项目的投标。</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13. 供应商资格证明文件</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13.1 供应商提交证明其有资格参加磋商和成交后有能力履行合同的文件，并作为其响应文件的一部分。如果供应商为联合体，应提交联合体各方的资格性证明文件、共同磋商协议并注明主体方及各方拟承担的工作和责任。否则，将导致其响应无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13.2资格证明文件必须真实有效，复印件必须加盖单位印章。</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14. 证明采购标的的合格性和符合磋商文件规定的文件</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14.1 供应商提交证明其拟采购标的的合格性和符合磋商文件规定的证明文件。该证明文件作为响应文件的一部分。</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14.2 证明货物或服务与磋商文件的要求相一致的文件，可以是文字资料、图纸和数据，包括但不限于：</w:t>
      </w:r>
    </w:p>
    <w:p>
      <w:pPr>
        <w:tabs>
          <w:tab w:val="left" w:pos="3210"/>
        </w:tabs>
        <w:spacing w:line="360" w:lineRule="auto"/>
        <w:ind w:left="420" w:hanging="420" w:hangingChars="200"/>
        <w:rPr>
          <w:rFonts w:ascii="宋体" w:hAnsi="宋体" w:cs="Arial"/>
        </w:rPr>
      </w:pPr>
      <w:r>
        <w:rPr>
          <w:rFonts w:hint="eastAsia" w:ascii="宋体" w:hAnsi="宋体" w:cs="Arial"/>
        </w:rPr>
        <w:t>14.2.1货物：</w:t>
      </w:r>
    </w:p>
    <w:p>
      <w:pPr>
        <w:tabs>
          <w:tab w:val="left" w:pos="3210"/>
        </w:tabs>
        <w:spacing w:line="360" w:lineRule="auto"/>
        <w:ind w:left="420" w:hanging="420" w:hangingChars="200"/>
        <w:rPr>
          <w:rFonts w:ascii="宋体" w:hAnsi="宋体" w:cs="Arial"/>
        </w:rPr>
      </w:pPr>
      <w:r>
        <w:rPr>
          <w:rFonts w:hint="eastAsia" w:ascii="宋体" w:hAnsi="宋体" w:cs="Arial"/>
        </w:rPr>
        <w:t>1） 货物的型号、规格；</w:t>
      </w:r>
    </w:p>
    <w:p>
      <w:pPr>
        <w:tabs>
          <w:tab w:val="left" w:pos="3210"/>
        </w:tabs>
        <w:spacing w:line="360" w:lineRule="auto"/>
        <w:ind w:left="420" w:hanging="420" w:hangingChars="200"/>
        <w:rPr>
          <w:rFonts w:ascii="宋体" w:hAnsi="宋体" w:cs="Arial"/>
        </w:rPr>
      </w:pPr>
      <w:r>
        <w:rPr>
          <w:rFonts w:hint="eastAsia" w:ascii="宋体" w:hAnsi="宋体" w:cs="Arial"/>
        </w:rPr>
        <w:t>2） 货物主要技术指标和性能的详细说明（提供有关部门出具的检验报告，如果磋商文件有要求的话）；</w:t>
      </w:r>
    </w:p>
    <w:p>
      <w:pPr>
        <w:tabs>
          <w:tab w:val="left" w:pos="3210"/>
        </w:tabs>
        <w:spacing w:line="360" w:lineRule="auto"/>
        <w:ind w:left="420" w:hanging="420" w:hangingChars="200"/>
        <w:rPr>
          <w:rFonts w:ascii="宋体" w:hAnsi="宋体" w:cs="Arial"/>
        </w:rPr>
      </w:pPr>
      <w:r>
        <w:rPr>
          <w:rFonts w:hint="eastAsia" w:ascii="宋体" w:hAnsi="宋体" w:cs="Arial"/>
        </w:rPr>
        <w:t>3） 详细的合同项下提供货物及相关服务的执行时间表及其实施措施，明确标注出影响合同执行的关键时间及因素；</w:t>
      </w:r>
    </w:p>
    <w:p>
      <w:pPr>
        <w:tabs>
          <w:tab w:val="left" w:pos="3210"/>
        </w:tabs>
        <w:spacing w:line="360" w:lineRule="auto"/>
        <w:ind w:left="420" w:hanging="420" w:hangingChars="200"/>
        <w:rPr>
          <w:rFonts w:ascii="宋体" w:hAnsi="宋体" w:cs="Arial"/>
        </w:rPr>
      </w:pPr>
      <w:r>
        <w:rPr>
          <w:rFonts w:hint="eastAsia" w:ascii="宋体" w:hAnsi="宋体" w:cs="Arial"/>
        </w:rPr>
        <w:t>4） 采购人在正常、连续地使用货物所必需的备品备件、专用工具的清单，包括其货源及现行价格；</w:t>
      </w:r>
    </w:p>
    <w:p>
      <w:pPr>
        <w:tabs>
          <w:tab w:val="left" w:pos="3210"/>
        </w:tabs>
        <w:spacing w:line="360" w:lineRule="auto"/>
        <w:ind w:left="420" w:hanging="420" w:hangingChars="200"/>
        <w:rPr>
          <w:rFonts w:ascii="宋体" w:hAnsi="宋体" w:cs="Arial"/>
        </w:rPr>
      </w:pPr>
      <w:r>
        <w:rPr>
          <w:rFonts w:hint="eastAsia" w:ascii="宋体" w:hAnsi="宋体" w:cs="Arial"/>
        </w:rPr>
        <w:t>5） 对照磋商文件要求的技术规格，供应商逐条说明所提供的货物及相关服务已对磋商文件中的技术规格作出了实质性的响应；或申明与技术规格条文的偏差和例外。特别是对于有具体参数要求的指标，供应商必须提供所投货物的具体参数值。</w:t>
      </w:r>
    </w:p>
    <w:p>
      <w:pPr>
        <w:tabs>
          <w:tab w:val="left" w:pos="3210"/>
        </w:tabs>
        <w:spacing w:line="360" w:lineRule="auto"/>
        <w:ind w:left="420" w:hanging="420" w:hangingChars="200"/>
        <w:rPr>
          <w:rFonts w:ascii="宋体" w:hAnsi="宋体" w:cs="Arial"/>
        </w:rPr>
      </w:pPr>
      <w:r>
        <w:rPr>
          <w:rFonts w:hint="eastAsia" w:ascii="宋体" w:hAnsi="宋体" w:cs="Arial"/>
        </w:rPr>
        <w:t>14.2.2服务：</w:t>
      </w:r>
    </w:p>
    <w:p>
      <w:pPr>
        <w:tabs>
          <w:tab w:val="left" w:pos="3210"/>
        </w:tabs>
        <w:spacing w:line="360" w:lineRule="auto"/>
        <w:ind w:left="420" w:hanging="420" w:hangingChars="200"/>
        <w:rPr>
          <w:rFonts w:ascii="宋体" w:hAnsi="宋体" w:cs="Arial"/>
        </w:rPr>
      </w:pPr>
      <w:r>
        <w:rPr>
          <w:rFonts w:hint="eastAsia" w:ascii="宋体" w:hAnsi="宋体" w:cs="Arial"/>
        </w:rPr>
        <w:t>1）技术规格、参数及要求、服务主要内容、方案、质量、标准指标等的详细说明；</w:t>
      </w:r>
    </w:p>
    <w:p>
      <w:pPr>
        <w:tabs>
          <w:tab w:val="left" w:pos="3210"/>
        </w:tabs>
        <w:spacing w:line="360" w:lineRule="auto"/>
        <w:ind w:left="420" w:hanging="420" w:hangingChars="200"/>
        <w:rPr>
          <w:rFonts w:ascii="宋体" w:hAnsi="宋体" w:cs="Arial"/>
        </w:rPr>
      </w:pPr>
      <w:r>
        <w:rPr>
          <w:rFonts w:hint="eastAsia" w:ascii="宋体" w:hAnsi="宋体" w:cs="Arial"/>
        </w:rPr>
        <w:t>2）对照磋商文件项目内容与要求，逐条说明所提供货物和服务已对磋商文件的项目内容与要求作出了实质性的响应，并申明与项目内容与要求条文的偏差和例外。特别对有具体参数要求的指标，供应商须提供所报项目的具体参数值。供应商在阐述时应注意磋商文件的项目内容、要求和标准，供应商在磋商过程中要实质上满足或超过磋商文件的要求。</w:t>
      </w:r>
    </w:p>
    <w:p>
      <w:pPr>
        <w:tabs>
          <w:tab w:val="left" w:pos="3210"/>
        </w:tabs>
        <w:spacing w:line="360" w:lineRule="auto"/>
        <w:ind w:left="420" w:hanging="420" w:hangingChars="200"/>
        <w:rPr>
          <w:rFonts w:hAnsi="宋体" w:cs="Arial"/>
          <w:b/>
          <w:szCs w:val="21"/>
        </w:rPr>
      </w:pPr>
      <w:r>
        <w:rPr>
          <w:rFonts w:hint="eastAsia" w:ascii="宋体" w:hAnsi="宋体" w:cs="Arial"/>
          <w:szCs w:val="21"/>
        </w:rPr>
        <w:t>15. 磋商保证金：</w:t>
      </w:r>
      <w:r>
        <w:rPr>
          <w:rFonts w:hint="eastAsia" w:ascii="宋体" w:hAnsi="宋体" w:cs="Arial"/>
          <w:b/>
          <w:szCs w:val="21"/>
        </w:rPr>
        <w:t>本项目的磋商保证金</w:t>
      </w:r>
      <w:r>
        <w:rPr>
          <w:rFonts w:ascii="宋体" w:hAnsi="宋体" w:cs="Arial"/>
          <w:b/>
          <w:szCs w:val="21"/>
        </w:rPr>
        <w:t>：</w:t>
      </w:r>
      <w:r>
        <w:rPr>
          <w:rFonts w:hAnsi="宋体" w:cs="Arial"/>
          <w:b/>
          <w:szCs w:val="21"/>
        </w:rPr>
        <w:t>人民</w:t>
      </w:r>
      <w:r>
        <w:rPr>
          <w:rFonts w:hint="eastAsia" w:ascii="宋体" w:hAnsi="宋体" w:cs="Arial"/>
          <w:b/>
          <w:szCs w:val="21"/>
        </w:rPr>
        <w:t>币</w:t>
      </w:r>
      <w:r>
        <w:rPr>
          <w:rFonts w:hint="eastAsia" w:ascii="宋体" w:hAnsi="宋体" w:cs="Arial"/>
          <w:b/>
          <w:szCs w:val="21"/>
        </w:rPr>
        <w:fldChar w:fldCharType="begin"/>
      </w:r>
      <w:r>
        <w:rPr>
          <w:rFonts w:hint="eastAsia" w:ascii="宋体" w:hAnsi="宋体" w:cs="Arial"/>
          <w:b/>
          <w:szCs w:val="21"/>
        </w:rPr>
        <w:instrText xml:space="preserve"> = 71171 \* CHINESENUM2 \* MERGEFORMAT </w:instrText>
      </w:r>
      <w:r>
        <w:rPr>
          <w:rFonts w:hint="eastAsia" w:ascii="宋体" w:hAnsi="宋体" w:cs="Arial"/>
          <w:b/>
          <w:szCs w:val="21"/>
        </w:rPr>
        <w:fldChar w:fldCharType="separate"/>
      </w:r>
      <w:r>
        <w:rPr>
          <w:rFonts w:hint="eastAsia" w:ascii="宋体" w:hAnsi="宋体" w:cs="Arial"/>
          <w:b/>
          <w:szCs w:val="21"/>
        </w:rPr>
        <w:t>柒万壹仟壹佰柒拾壹</w:t>
      </w:r>
      <w:r>
        <w:rPr>
          <w:rFonts w:hint="eastAsia" w:ascii="宋体" w:hAnsi="宋体" w:cs="Arial"/>
          <w:b/>
          <w:szCs w:val="21"/>
        </w:rPr>
        <w:fldChar w:fldCharType="end"/>
      </w:r>
      <w:r>
        <w:rPr>
          <w:rFonts w:hAnsi="宋体" w:cs="Arial"/>
          <w:b/>
          <w:szCs w:val="21"/>
        </w:rPr>
        <w:t>元整（</w:t>
      </w:r>
      <w:r>
        <w:rPr>
          <w:rFonts w:hint="eastAsia" w:hAnsi="宋体" w:cs="Arial"/>
          <w:b/>
          <w:szCs w:val="21"/>
        </w:rPr>
        <w:t>￥71171元</w:t>
      </w:r>
      <w:r>
        <w:rPr>
          <w:rFonts w:hAnsi="宋体" w:cs="Arial"/>
          <w:b/>
          <w:szCs w:val="21"/>
        </w:rPr>
        <w:t>）；</w:t>
      </w:r>
    </w:p>
    <w:p>
      <w:pPr>
        <w:spacing w:line="360" w:lineRule="auto"/>
        <w:ind w:left="420" w:hanging="420" w:hangingChars="200"/>
        <w:rPr>
          <w:rFonts w:hAnsi="宋体" w:cs="Arial"/>
          <w:szCs w:val="21"/>
        </w:rPr>
      </w:pPr>
      <w:r>
        <w:rPr>
          <w:rFonts w:ascii="宋体" w:hAnsi="宋体" w:cs="Arial"/>
          <w:szCs w:val="21"/>
        </w:rPr>
        <w:t>1</w:t>
      </w:r>
      <w:r>
        <w:rPr>
          <w:rFonts w:hint="eastAsia" w:ascii="宋体" w:hAnsi="宋体" w:cs="Arial"/>
          <w:szCs w:val="21"/>
        </w:rPr>
        <w:t>5</w:t>
      </w:r>
      <w:r>
        <w:rPr>
          <w:rFonts w:ascii="宋体" w:hAnsi="宋体" w:cs="Arial"/>
          <w:szCs w:val="21"/>
        </w:rPr>
        <w:t>.1</w:t>
      </w:r>
      <w:r>
        <w:rPr>
          <w:rFonts w:hint="eastAsia" w:hAnsi="宋体" w:cs="Arial"/>
          <w:szCs w:val="21"/>
        </w:rPr>
        <w:t>供应商必须按磋商文件规定的金额和期限提交磋商保证金，磋商保证金作为响应文件的组成部分。</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 xml:space="preserve">15.2 磋商保证金交纳形式和时间： </w:t>
      </w:r>
    </w:p>
    <w:p>
      <w:pPr>
        <w:tabs>
          <w:tab w:val="left" w:pos="3210"/>
        </w:tabs>
        <w:spacing w:line="360" w:lineRule="auto"/>
        <w:ind w:left="420" w:leftChars="200"/>
        <w:rPr>
          <w:rFonts w:ascii="宋体" w:hAnsi="宋体" w:cs="宋体"/>
          <w:szCs w:val="21"/>
        </w:rPr>
      </w:pPr>
      <w:r>
        <w:rPr>
          <w:rFonts w:hint="eastAsia" w:ascii="宋体" w:hAnsi="宋体" w:cs="宋体"/>
          <w:szCs w:val="21"/>
        </w:rPr>
        <w:t>保证金应当以支票、汇票、本票或者金融机构、担保机构出具的保函等非现金形式提交。</w:t>
      </w:r>
      <w:r>
        <w:rPr>
          <w:rFonts w:hint="eastAsia" w:ascii="宋体" w:hAnsi="宋体" w:cs="宋体"/>
          <w:szCs w:val="21"/>
          <w:u w:val="single"/>
        </w:rPr>
        <w:t>如采用支票、汇票、本票、保函或投标保证保险的形式提交的，须将原件单独密封并在投标截止时间前递交至开标室。</w:t>
      </w:r>
      <w:r>
        <w:rPr>
          <w:rFonts w:hint="eastAsia" w:ascii="宋体" w:hAnsi="宋体" w:cs="宋体"/>
          <w:szCs w:val="21"/>
        </w:rPr>
        <w:t>采购代理机构保证金银行账户信息如下：</w:t>
      </w:r>
    </w:p>
    <w:p>
      <w:pPr>
        <w:tabs>
          <w:tab w:val="left" w:pos="3210"/>
        </w:tabs>
        <w:spacing w:line="360" w:lineRule="auto"/>
        <w:ind w:left="842" w:leftChars="200" w:hanging="422" w:hangingChars="200"/>
        <w:rPr>
          <w:rFonts w:ascii="宋体" w:hAnsi="宋体"/>
          <w:b/>
          <w:szCs w:val="21"/>
        </w:rPr>
      </w:pPr>
      <w:r>
        <w:rPr>
          <w:rFonts w:hint="eastAsia" w:ascii="宋体" w:hAnsi="宋体"/>
          <w:b/>
          <w:szCs w:val="21"/>
        </w:rPr>
        <w:t>收款人：广州宜立招标代理有限公司</w:t>
      </w:r>
    </w:p>
    <w:p>
      <w:pPr>
        <w:tabs>
          <w:tab w:val="left" w:pos="3210"/>
        </w:tabs>
        <w:spacing w:line="360" w:lineRule="auto"/>
        <w:ind w:left="842" w:leftChars="200" w:hanging="422" w:hangingChars="200"/>
        <w:rPr>
          <w:rFonts w:ascii="宋体" w:hAnsi="宋体"/>
          <w:b/>
          <w:szCs w:val="21"/>
        </w:rPr>
      </w:pPr>
      <w:r>
        <w:rPr>
          <w:rFonts w:hint="eastAsia" w:ascii="宋体" w:hAnsi="宋体"/>
          <w:b/>
          <w:szCs w:val="21"/>
        </w:rPr>
        <w:t>账  号：</w:t>
      </w:r>
      <w:r>
        <w:rPr>
          <w:rFonts w:ascii="宋体" w:hAnsi="宋体"/>
          <w:b/>
          <w:szCs w:val="21"/>
        </w:rPr>
        <w:t>120916089610501</w:t>
      </w:r>
    </w:p>
    <w:p>
      <w:pPr>
        <w:spacing w:line="360" w:lineRule="auto"/>
        <w:ind w:left="842" w:leftChars="200" w:hanging="422" w:hangingChars="200"/>
        <w:rPr>
          <w:rFonts w:ascii="宋体" w:hAnsi="宋体"/>
          <w:b/>
          <w:szCs w:val="21"/>
        </w:rPr>
      </w:pPr>
      <w:r>
        <w:rPr>
          <w:rFonts w:hint="eastAsia" w:ascii="宋体" w:hAnsi="宋体"/>
          <w:b/>
          <w:szCs w:val="21"/>
        </w:rPr>
        <w:t>开户银行：招商银行广州东风路支行</w:t>
      </w:r>
    </w:p>
    <w:p>
      <w:pPr>
        <w:spacing w:line="360" w:lineRule="auto"/>
        <w:ind w:left="842" w:leftChars="200" w:hanging="422" w:hangingChars="200"/>
        <w:rPr>
          <w:rFonts w:ascii="宋体" w:hAnsi="宋体"/>
          <w:b/>
          <w:szCs w:val="21"/>
        </w:rPr>
      </w:pPr>
      <w:r>
        <w:rPr>
          <w:rFonts w:hint="eastAsia" w:ascii="宋体" w:hAnsi="宋体"/>
          <w:b/>
          <w:szCs w:val="21"/>
        </w:rPr>
        <w:t>[递交保证金请注明：项目编号</w:t>
      </w:r>
      <w:r>
        <w:rPr>
          <w:rFonts w:hint="eastAsia" w:ascii="宋体" w:hAnsi="宋体" w:cs="Arial"/>
          <w:b/>
          <w:szCs w:val="21"/>
          <w:u w:val="single"/>
        </w:rPr>
        <w:t xml:space="preserve">        </w:t>
      </w:r>
      <w:r>
        <w:rPr>
          <w:rFonts w:hint="eastAsia" w:ascii="宋体" w:hAnsi="宋体" w:cs="Arial"/>
          <w:b/>
          <w:szCs w:val="21"/>
        </w:rPr>
        <w:t>子包号：</w:t>
      </w:r>
      <w:r>
        <w:rPr>
          <w:rFonts w:hint="eastAsia" w:ascii="宋体" w:hAnsi="宋体" w:cs="Arial"/>
          <w:b/>
          <w:szCs w:val="21"/>
          <w:u w:val="single"/>
        </w:rPr>
        <w:t>（如有）</w:t>
      </w:r>
      <w:r>
        <w:rPr>
          <w:rFonts w:hint="eastAsia" w:ascii="宋体" w:hAnsi="宋体"/>
          <w:b/>
          <w:szCs w:val="21"/>
        </w:rPr>
        <w:t>]</w:t>
      </w:r>
    </w:p>
    <w:p>
      <w:pPr>
        <w:spacing w:line="360" w:lineRule="auto"/>
        <w:ind w:left="842" w:leftChars="200" w:hanging="422" w:hangingChars="200"/>
        <w:rPr>
          <w:rFonts w:ascii="宋体" w:hAnsi="宋体"/>
          <w:b/>
          <w:szCs w:val="21"/>
        </w:rPr>
      </w:pPr>
      <w:r>
        <w:rPr>
          <w:rFonts w:hint="eastAsia" w:ascii="宋体" w:hAnsi="宋体" w:cs="Arial"/>
          <w:b/>
          <w:szCs w:val="21"/>
        </w:rPr>
        <w:t>投标截止时间后到达的保证金均视为</w:t>
      </w:r>
      <w:r>
        <w:rPr>
          <w:rFonts w:ascii="宋体" w:hAnsi="宋体" w:cs="Arial"/>
          <w:b/>
          <w:szCs w:val="21"/>
        </w:rPr>
        <w:t>未按规定交纳。</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15.3供应商未按照磋商文件要求提交磋商保证金的，响应无效。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15.4供应商为联合体的，可以由联合体中的一方或者多方共同交纳磋商保证金，其交纳的保证金对联合体各方均具有约束力。</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15.5未成交供应商的磋商保证金在成交通知书发出后五个工作日内退还；成交供应商的磋商保证金在采购合同签订后5个工作日内退还。</w:t>
      </w:r>
      <w:r>
        <w:rPr>
          <w:rFonts w:hint="eastAsia" w:ascii="宋体" w:hAnsi="宋体" w:cs="宋体"/>
          <w:szCs w:val="21"/>
        </w:rPr>
        <w:t>但因供应商自身原因导致无法及时退还的除外。</w:t>
      </w:r>
    </w:p>
    <w:p>
      <w:pPr>
        <w:tabs>
          <w:tab w:val="left" w:pos="3210"/>
        </w:tabs>
        <w:spacing w:line="360" w:lineRule="auto"/>
        <w:ind w:left="422" w:hanging="422" w:hangingChars="200"/>
        <w:rPr>
          <w:rFonts w:ascii="宋体" w:hAnsi="宋体" w:cs="Arial"/>
          <w:b/>
          <w:szCs w:val="21"/>
        </w:rPr>
      </w:pPr>
      <w:r>
        <w:rPr>
          <w:rFonts w:hint="eastAsia" w:ascii="宋体" w:hAnsi="宋体" w:cs="Arial"/>
          <w:b/>
          <w:szCs w:val="21"/>
        </w:rPr>
        <w:t>15.6有下列情形之一的，磋商保证金将不予退还：</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（一）供应商在提交响应文件截止时间后撤回响应文件的；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（二）供应商在响应文件中提供虚假材料的；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（三）除因不可抗力或磋商文件认可的情形以外，成交供应商不与采购人签订合同的；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（四）成交供应商与采购人、其他供应商或者采购代理机构恶意串通的；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（五）成交供应商未按本须知规定缴纳招标代理费；</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（六）磋商文件规定的其他情形。</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16. 响应文件递交截止时间</w:t>
      </w:r>
    </w:p>
    <w:p>
      <w:pPr>
        <w:widowControl w:val="0"/>
        <w:autoSpaceDE w:val="0"/>
        <w:autoSpaceDN w:val="0"/>
        <w:spacing w:line="360" w:lineRule="auto"/>
        <w:ind w:left="420" w:hanging="420" w:hangingChars="200"/>
        <w:rPr>
          <w:rFonts w:ascii="宋体" w:hAnsi="宋体" w:cs="Arial"/>
          <w:b/>
          <w:szCs w:val="21"/>
        </w:rPr>
      </w:pPr>
      <w:r>
        <w:rPr>
          <w:rFonts w:hint="eastAsia" w:ascii="宋体" w:hAnsi="宋体" w:cs="Arial"/>
          <w:szCs w:val="21"/>
        </w:rPr>
        <w:t>16.1 响应文件递交截止时间</w:t>
      </w:r>
      <w:r>
        <w:rPr>
          <w:rFonts w:hint="eastAsia" w:ascii="宋体" w:hAnsi="宋体" w:cs="Arial"/>
          <w:b/>
          <w:szCs w:val="21"/>
        </w:rPr>
        <w:t>详见竞争性磋商公告</w:t>
      </w:r>
      <w:r>
        <w:rPr>
          <w:rFonts w:hint="eastAsia" w:ascii="宋体" w:hAnsi="宋体" w:cs="Arial"/>
          <w:szCs w:val="21"/>
        </w:rPr>
        <w:t>，在截止时间后送达的响应文件为无效文件，采购人、采购代理机构或者磋商小组将拒收。</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17. 响应文件的数量、签署及盖章</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17.1供应商应编制响应文件一式</w:t>
      </w:r>
      <w:r>
        <w:rPr>
          <w:rFonts w:hint="eastAsia" w:ascii="宋体" w:hAnsi="宋体" w:cs="Arial"/>
          <w:szCs w:val="21"/>
          <w:u w:val="single"/>
        </w:rPr>
        <w:t xml:space="preserve"> </w:t>
      </w:r>
      <w:r>
        <w:rPr>
          <w:rFonts w:hint="eastAsia" w:ascii="宋体" w:hAnsi="宋体" w:cs="Arial"/>
          <w:b/>
          <w:szCs w:val="21"/>
          <w:u w:val="single"/>
        </w:rPr>
        <w:t xml:space="preserve">叁 </w:t>
      </w:r>
      <w:r>
        <w:rPr>
          <w:rFonts w:hint="eastAsia" w:ascii="宋体" w:hAnsi="宋体" w:cs="Arial"/>
          <w:szCs w:val="21"/>
        </w:rPr>
        <w:t>份，其中正本</w:t>
      </w:r>
      <w:r>
        <w:rPr>
          <w:rFonts w:hint="eastAsia" w:ascii="宋体" w:hAnsi="宋体" w:cs="Arial"/>
          <w:szCs w:val="21"/>
          <w:u w:val="single"/>
        </w:rPr>
        <w:t xml:space="preserve"> </w:t>
      </w:r>
      <w:r>
        <w:rPr>
          <w:rFonts w:hint="eastAsia" w:ascii="宋体" w:hAnsi="宋体" w:cs="Arial"/>
          <w:b/>
          <w:szCs w:val="21"/>
          <w:u w:val="single"/>
        </w:rPr>
        <w:t xml:space="preserve">壹 </w:t>
      </w:r>
      <w:r>
        <w:rPr>
          <w:rFonts w:hint="eastAsia" w:ascii="宋体" w:hAnsi="宋体" w:cs="Arial"/>
          <w:szCs w:val="21"/>
        </w:rPr>
        <w:t>份、副本</w:t>
      </w:r>
      <w:r>
        <w:rPr>
          <w:rFonts w:hint="eastAsia" w:ascii="宋体" w:hAnsi="宋体" w:cs="Arial"/>
          <w:szCs w:val="21"/>
          <w:u w:val="single"/>
        </w:rPr>
        <w:t xml:space="preserve"> </w:t>
      </w:r>
      <w:r>
        <w:rPr>
          <w:rFonts w:hint="eastAsia" w:ascii="宋体" w:hAnsi="宋体" w:cs="Arial"/>
          <w:b/>
          <w:szCs w:val="21"/>
          <w:u w:val="single"/>
        </w:rPr>
        <w:t xml:space="preserve">贰 </w:t>
      </w:r>
      <w:r>
        <w:rPr>
          <w:rFonts w:hint="eastAsia" w:ascii="宋体" w:hAnsi="宋体" w:cs="Arial"/>
          <w:szCs w:val="21"/>
        </w:rPr>
        <w:t>份和响应文件电子文档</w:t>
      </w:r>
      <w:r>
        <w:rPr>
          <w:rFonts w:hint="eastAsia" w:ascii="宋体" w:hAnsi="宋体" w:cs="Arial"/>
          <w:b/>
          <w:szCs w:val="21"/>
        </w:rPr>
        <w:t>（WORD版本及加盖公章的PDF版本）</w:t>
      </w:r>
      <w:r>
        <w:rPr>
          <w:rFonts w:hint="eastAsia" w:ascii="宋体" w:hAnsi="宋体" w:cs="Arial"/>
          <w:b/>
          <w:szCs w:val="21"/>
          <w:u w:val="single"/>
        </w:rPr>
        <w:t xml:space="preserve"> 贰 </w:t>
      </w:r>
      <w:r>
        <w:rPr>
          <w:rFonts w:hint="eastAsia" w:ascii="宋体" w:hAnsi="宋体" w:cs="Arial"/>
          <w:szCs w:val="21"/>
        </w:rPr>
        <w:t>份（每份完整电子文档存放1个介质，提供2个存放介质）。</w:t>
      </w:r>
      <w:r>
        <w:rPr>
          <w:rFonts w:hint="eastAsia" w:ascii="宋体" w:hAnsi="宋体"/>
          <w:szCs w:val="21"/>
        </w:rPr>
        <w:t>电子文档要求以U盘或光盘为介质，不留密码，无病毒，并注明项目编号</w:t>
      </w:r>
      <w:r>
        <w:rPr>
          <w:rFonts w:hint="eastAsia" w:ascii="宋体" w:hAnsi="宋体"/>
          <w:szCs w:val="21"/>
          <w:u w:val="single"/>
        </w:rPr>
        <w:t xml:space="preserve">    </w:t>
      </w:r>
      <w:r>
        <w:rPr>
          <w:rFonts w:hint="eastAsia" w:ascii="宋体" w:hAnsi="宋体"/>
          <w:szCs w:val="21"/>
        </w:rPr>
        <w:t>子包号（如有）</w:t>
      </w:r>
      <w:r>
        <w:rPr>
          <w:rFonts w:hint="eastAsia" w:ascii="宋体" w:hAnsi="宋体"/>
          <w:szCs w:val="21"/>
          <w:u w:val="single"/>
        </w:rPr>
        <w:t xml:space="preserve">     </w:t>
      </w:r>
      <w:r>
        <w:rPr>
          <w:rFonts w:hint="eastAsia" w:ascii="宋体" w:hAnsi="宋体"/>
          <w:szCs w:val="21"/>
        </w:rPr>
        <w:t>及公司名称，同时与响应文件正本一起密封递交</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17.2 响应文件的正本需打印或用不褪色墨水书写，并由法定代表人或经其正式授权的代表签字。授权代表须出具书面授权证明，其《法定代表人授权书》应附在响应文件中。</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17.3</w:t>
      </w:r>
      <w:bookmarkStart w:id="86" w:name="_Toc364352551"/>
      <w:r>
        <w:rPr>
          <w:rFonts w:hint="eastAsia" w:ascii="宋体" w:hAnsi="宋体" w:cs="Arial"/>
          <w:b/>
          <w:szCs w:val="21"/>
        </w:rPr>
        <w:t>磋商文件中已明示需要盖章（含公章或私章）、签名的，均必须由供应商法定代表人或其授权代表签名和盖章（含公章或私章），并要求在响应文件的封面和骑缝加盖公章</w:t>
      </w:r>
      <w:r>
        <w:rPr>
          <w:rFonts w:hint="eastAsia" w:ascii="宋体" w:hAnsi="宋体" w:cs="Arial"/>
          <w:szCs w:val="21"/>
        </w:rPr>
        <w:t>；响应文件中的任何重要的插字、涂改和增删，必须由法定代表人或经其正式授权的代表在旁边盖章或签字才有效。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17.4电报、电话、传真形式的响应</w:t>
      </w:r>
      <w:r>
        <w:rPr>
          <w:rFonts w:ascii="宋体" w:hAnsi="宋体" w:cs="Arial"/>
          <w:szCs w:val="21"/>
        </w:rPr>
        <w:t>文件</w:t>
      </w:r>
      <w:r>
        <w:rPr>
          <w:rFonts w:hint="eastAsia" w:ascii="宋体" w:hAnsi="宋体" w:cs="Arial"/>
          <w:szCs w:val="21"/>
        </w:rPr>
        <w:t>概不接受。</w:t>
      </w:r>
    </w:p>
    <w:p>
      <w:pPr>
        <w:tabs>
          <w:tab w:val="left" w:pos="3210"/>
        </w:tabs>
        <w:spacing w:line="360" w:lineRule="auto"/>
        <w:ind w:left="422" w:hanging="422" w:hangingChars="200"/>
        <w:outlineLvl w:val="1"/>
        <w:rPr>
          <w:rFonts w:ascii="宋体" w:hAnsi="宋体" w:cs="Arial"/>
          <w:b/>
          <w:szCs w:val="21"/>
        </w:rPr>
      </w:pPr>
      <w:bookmarkStart w:id="87" w:name="_Toc17713"/>
      <w:bookmarkStart w:id="88" w:name="_Toc415646944"/>
      <w:bookmarkStart w:id="89" w:name="_Toc475561041"/>
      <w:r>
        <w:rPr>
          <w:rFonts w:hint="eastAsia" w:ascii="宋体" w:hAnsi="宋体" w:cs="Arial"/>
          <w:b/>
          <w:szCs w:val="21"/>
        </w:rPr>
        <w:t>四、响应文件的递交</w:t>
      </w:r>
      <w:bookmarkEnd w:id="86"/>
      <w:bookmarkEnd w:id="87"/>
      <w:bookmarkEnd w:id="88"/>
      <w:bookmarkEnd w:id="89"/>
    </w:p>
    <w:p>
      <w:pPr>
        <w:tabs>
          <w:tab w:val="left" w:pos="3210"/>
        </w:tabs>
        <w:spacing w:line="360" w:lineRule="auto"/>
        <w:ind w:left="420" w:hanging="420" w:hangingChars="200"/>
        <w:rPr>
          <w:rFonts w:ascii="宋体" w:hAnsi="宋体" w:cs="Arial"/>
          <w:szCs w:val="21"/>
        </w:rPr>
      </w:pPr>
      <w:r>
        <w:rPr>
          <w:rFonts w:hint="eastAsia" w:ascii="宋体" w:hAnsi="宋体" w:cs="Arial"/>
          <w:szCs w:val="21"/>
        </w:rPr>
        <w:t>18. 响应文件的密封和标记</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18.1供应商应将《报价总表》（具体内容详见磋商文件第五部分）一份单独密封提交，并在信封上清晰标明“报价信封”字样。响应文件的正本和所有的副本分别密封包装，</w:t>
      </w:r>
      <w:r>
        <w:rPr>
          <w:rFonts w:ascii="宋体" w:hAnsi="宋体" w:cs="Arial"/>
          <w:szCs w:val="21"/>
        </w:rPr>
        <w:t>每套响应文件清楚地标明“正本”、“副本”， 副本可采用正本的复印件</w:t>
      </w:r>
      <w:r>
        <w:rPr>
          <w:rFonts w:hint="eastAsia" w:ascii="宋体" w:hAnsi="宋体" w:cs="Arial"/>
          <w:szCs w:val="21"/>
        </w:rPr>
        <w:t>，与正本具有同等法律效力</w:t>
      </w:r>
      <w:r>
        <w:rPr>
          <w:rFonts w:ascii="宋体" w:hAnsi="宋体" w:cs="Arial"/>
          <w:szCs w:val="21"/>
        </w:rPr>
        <w:t>，若副本与正本不符，以正本为准，并在外包装上清晰标明“正本”、“副本”字样</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18.2 信封或外包装上应当注明采购项目名称、项目编号和“于（磋商文件中规定的响应文件递交截止时间）之前不得启封”的字样，封口处应加盖供应商印章。</w:t>
      </w:r>
    </w:p>
    <w:tbl>
      <w:tblPr>
        <w:tblStyle w:val="4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96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961" w:type="dxa"/>
            <w:tcBorders>
              <w:top w:val="single" w:color="auto" w:sz="12" w:space="0"/>
              <w:left w:val="single" w:color="auto" w:sz="18" w:space="0"/>
              <w:bottom w:val="single" w:color="auto" w:sz="18" w:space="0"/>
              <w:right w:val="single" w:color="auto" w:sz="18" w:space="0"/>
            </w:tcBorders>
          </w:tcPr>
          <w:p>
            <w:pPr>
              <w:spacing w:line="360" w:lineRule="auto"/>
              <w:ind w:left="420" w:hanging="420" w:hangingChars="200"/>
              <w:jc w:val="center"/>
              <w:rPr>
                <w:rFonts w:ascii="宋体" w:hAnsi="宋体"/>
                <w:szCs w:val="21"/>
              </w:rPr>
            </w:pPr>
            <w:r>
              <w:rPr>
                <w:rFonts w:hint="eastAsia" w:ascii="宋体" w:hAnsi="宋体" w:cs="宋体"/>
                <w:szCs w:val="21"/>
              </w:rPr>
              <w:t>响应文件（正本/副本）/报价信封</w:t>
            </w:r>
          </w:p>
          <w:p>
            <w:pPr>
              <w:spacing w:line="360" w:lineRule="auto"/>
              <w:ind w:left="420" w:hanging="420" w:hangingChars="200"/>
              <w:rPr>
                <w:rFonts w:ascii="宋体" w:hAnsi="宋体"/>
                <w:szCs w:val="21"/>
              </w:rPr>
            </w:pPr>
            <w:r>
              <w:rPr>
                <w:rFonts w:hint="eastAsia" w:ascii="宋体" w:hAnsi="宋体" w:cs="宋体"/>
                <w:szCs w:val="21"/>
              </w:rPr>
              <w:t>收件人名称：广州宜立招标代理有限公司</w:t>
            </w:r>
          </w:p>
          <w:p>
            <w:pPr>
              <w:spacing w:line="360" w:lineRule="auto"/>
              <w:ind w:left="420" w:hanging="420" w:hangingChars="200"/>
              <w:rPr>
                <w:rFonts w:ascii="宋体" w:hAnsi="宋体"/>
                <w:szCs w:val="21"/>
              </w:rPr>
            </w:pPr>
            <w:r>
              <w:rPr>
                <w:rFonts w:hint="eastAsia" w:ascii="宋体" w:hAnsi="宋体" w:cs="宋体"/>
                <w:szCs w:val="21"/>
              </w:rPr>
              <w:t xml:space="preserve">项目名称：＿＿＿＿＿＿           </w:t>
            </w:r>
          </w:p>
          <w:p>
            <w:pPr>
              <w:spacing w:line="360" w:lineRule="auto"/>
              <w:ind w:left="420" w:hanging="420" w:hangingChars="200"/>
              <w:rPr>
                <w:rFonts w:ascii="宋体" w:hAnsi="宋体"/>
                <w:szCs w:val="21"/>
              </w:rPr>
            </w:pPr>
            <w:r>
              <w:rPr>
                <w:rFonts w:hint="eastAsia" w:ascii="宋体" w:hAnsi="宋体" w:cs="宋体"/>
                <w:szCs w:val="21"/>
              </w:rPr>
              <w:t>项目编号：＿＿＿＿＿＿＿＿＿＿＿＿包组号：＿＿＿（如有）</w:t>
            </w:r>
          </w:p>
          <w:p>
            <w:pPr>
              <w:spacing w:line="360" w:lineRule="auto"/>
              <w:ind w:left="420" w:hanging="420" w:hangingChars="200"/>
              <w:rPr>
                <w:rFonts w:ascii="宋体" w:hAnsi="宋体"/>
                <w:szCs w:val="21"/>
              </w:rPr>
            </w:pPr>
            <w:r>
              <w:rPr>
                <w:rFonts w:hint="eastAsia" w:ascii="宋体" w:hAnsi="宋体" w:cs="宋体"/>
                <w:szCs w:val="21"/>
              </w:rPr>
              <w:t>供应商名称：＿＿＿＿＿＿＿＿＿＿＿＿</w:t>
            </w:r>
          </w:p>
          <w:p>
            <w:pPr>
              <w:spacing w:line="360" w:lineRule="auto"/>
              <w:ind w:left="420" w:hanging="420" w:hangingChars="200"/>
              <w:rPr>
                <w:rFonts w:ascii="宋体" w:hAnsi="宋体"/>
                <w:szCs w:val="21"/>
              </w:rPr>
            </w:pPr>
            <w:r>
              <w:rPr>
                <w:rFonts w:hint="eastAsia" w:ascii="宋体" w:hAnsi="宋体" w:cs="宋体"/>
                <w:szCs w:val="21"/>
              </w:rPr>
              <w:t>供应商地址：＿＿＿＿＿＿＿＿＿＿＿＿邮政编码：＿＿＿＿＿＿</w:t>
            </w:r>
          </w:p>
          <w:p>
            <w:pPr>
              <w:spacing w:line="360" w:lineRule="auto"/>
              <w:ind w:left="420" w:hanging="420" w:hangingChars="200"/>
              <w:rPr>
                <w:rFonts w:ascii="宋体" w:hAnsi="宋体"/>
                <w:szCs w:val="21"/>
              </w:rPr>
            </w:pPr>
            <w:r>
              <w:rPr>
                <w:rFonts w:hint="eastAsia" w:ascii="宋体" w:hAnsi="宋体" w:cs="宋体"/>
                <w:szCs w:val="21"/>
              </w:rPr>
              <w:t>联系人：＿＿＿＿＿＿＿＿＿＿＿＿＿联系电话：＿＿＿＿＿＿</w:t>
            </w:r>
          </w:p>
          <w:p>
            <w:pPr>
              <w:tabs>
                <w:tab w:val="left" w:pos="3210"/>
              </w:tabs>
              <w:spacing w:line="360" w:lineRule="auto"/>
              <w:ind w:left="420" w:hanging="420" w:hangingChars="200"/>
              <w:rPr>
                <w:rFonts w:ascii="宋体" w:hAnsi="宋体" w:cs="宋体"/>
                <w:szCs w:val="21"/>
              </w:rPr>
            </w:pPr>
            <w:r>
              <w:rPr>
                <w:rFonts w:hint="eastAsia" w:ascii="宋体" w:hAnsi="宋体" w:cs="宋体"/>
                <w:szCs w:val="21"/>
              </w:rPr>
              <w:t>于＿＿＿年＿＿月＿＿日＿＿时＿＿分之前不准启封（即</w:t>
            </w:r>
            <w:r>
              <w:rPr>
                <w:rFonts w:hint="eastAsia" w:ascii="宋体" w:hAnsi="宋体" w:cs="Arial"/>
                <w:szCs w:val="21"/>
              </w:rPr>
              <w:t>响应文件递交</w:t>
            </w:r>
            <w:r>
              <w:rPr>
                <w:rFonts w:hint="eastAsia" w:ascii="宋体" w:hAnsi="宋体" w:cs="宋体"/>
                <w:szCs w:val="21"/>
              </w:rPr>
              <w:t>截止时间）</w:t>
            </w:r>
          </w:p>
        </w:tc>
      </w:tr>
    </w:tbl>
    <w:p>
      <w:pPr>
        <w:tabs>
          <w:tab w:val="left" w:pos="3210"/>
        </w:tabs>
        <w:spacing w:line="360" w:lineRule="auto"/>
        <w:ind w:left="420" w:hanging="420" w:hangingChars="200"/>
        <w:rPr>
          <w:rFonts w:ascii="宋体" w:hAnsi="宋体" w:cs="Arial"/>
          <w:szCs w:val="21"/>
        </w:rPr>
      </w:pPr>
      <w:r>
        <w:rPr>
          <w:rFonts w:hint="eastAsia" w:ascii="宋体" w:hAnsi="宋体" w:cs="Arial"/>
          <w:szCs w:val="21"/>
        </w:rPr>
        <w:t>19. 响应文件的修改、撤回及有效期</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19.1供应商在响应文件递交截止时间前，可以对所递交的响应文件进行补充、修改或者撤回，并书面通知招标采购单位。补充、修改的内容应当按磋商文件要求签署、盖章，并作为响应文件的组成部分。补充、修改的内容与响应文件不一致的，以补充、修改的内容为准。在响应文件递交截止时间之后，供应商不得对其响应文件做任何修改和补充。</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19.2响应文件应在响应文件递交截止日起</w:t>
      </w:r>
      <w:r>
        <w:rPr>
          <w:rFonts w:hint="eastAsia" w:ascii="宋体" w:hAnsi="宋体" w:cs="Arial"/>
          <w:b/>
          <w:szCs w:val="21"/>
          <w:u w:val="single"/>
        </w:rPr>
        <w:t>60</w:t>
      </w:r>
      <w:r>
        <w:rPr>
          <w:rFonts w:hint="eastAsia" w:ascii="宋体" w:hAnsi="宋体" w:cs="Arial"/>
          <w:szCs w:val="21"/>
        </w:rPr>
        <w:t>天内有效。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19.3供应商所提交的响应文件在评标结束后，无论成交与否都不退还。</w:t>
      </w:r>
      <w:bookmarkStart w:id="90" w:name="_Toc364352552"/>
    </w:p>
    <w:p>
      <w:pPr>
        <w:tabs>
          <w:tab w:val="left" w:pos="3210"/>
        </w:tabs>
        <w:spacing w:line="360" w:lineRule="auto"/>
        <w:ind w:left="422" w:hanging="422" w:hangingChars="200"/>
        <w:outlineLvl w:val="1"/>
        <w:rPr>
          <w:rFonts w:ascii="宋体" w:hAnsi="宋体" w:cs="Arial"/>
          <w:b/>
          <w:szCs w:val="21"/>
        </w:rPr>
      </w:pPr>
      <w:bookmarkStart w:id="91" w:name="_Toc415646945"/>
      <w:bookmarkStart w:id="92" w:name="_Toc23375"/>
      <w:bookmarkStart w:id="93" w:name="_Toc475561042"/>
      <w:r>
        <w:rPr>
          <w:rFonts w:hint="eastAsia" w:ascii="宋体" w:hAnsi="宋体" w:cs="Arial"/>
          <w:b/>
          <w:szCs w:val="21"/>
        </w:rPr>
        <w:t>五、</w:t>
      </w:r>
      <w:bookmarkEnd w:id="90"/>
      <w:r>
        <w:rPr>
          <w:rFonts w:hint="eastAsia" w:ascii="宋体" w:hAnsi="宋体" w:cs="Arial"/>
          <w:b/>
          <w:szCs w:val="21"/>
        </w:rPr>
        <w:t>磋商及评审</w:t>
      </w:r>
      <w:bookmarkEnd w:id="91"/>
      <w:bookmarkEnd w:id="92"/>
      <w:bookmarkEnd w:id="93"/>
    </w:p>
    <w:p>
      <w:pPr>
        <w:tabs>
          <w:tab w:val="left" w:pos="3210"/>
        </w:tabs>
        <w:spacing w:line="360" w:lineRule="auto"/>
        <w:ind w:left="420" w:hanging="420" w:hangingChars="200"/>
        <w:rPr>
          <w:rFonts w:ascii="宋体" w:hAnsi="宋体" w:cs="Arial"/>
          <w:szCs w:val="21"/>
        </w:rPr>
      </w:pPr>
      <w:r>
        <w:rPr>
          <w:rFonts w:hint="eastAsia" w:ascii="宋体" w:hAnsi="宋体" w:cs="Arial"/>
          <w:szCs w:val="21"/>
        </w:rPr>
        <w:t>20</w:t>
      </w:r>
      <w:r>
        <w:rPr>
          <w:rFonts w:ascii="宋体" w:hAnsi="宋体" w:cs="Arial"/>
          <w:szCs w:val="21"/>
        </w:rPr>
        <w:t>. 开标</w:t>
      </w:r>
    </w:p>
    <w:p>
      <w:pPr>
        <w:tabs>
          <w:tab w:val="left" w:pos="3210"/>
        </w:tabs>
        <w:spacing w:line="360" w:lineRule="auto"/>
        <w:ind w:left="420" w:hanging="420" w:hangingChars="200"/>
        <w:rPr>
          <w:rFonts w:ascii="宋体" w:hAnsi="宋体" w:cs="Arial"/>
          <w:szCs w:val="21"/>
        </w:rPr>
      </w:pPr>
      <w:r>
        <w:rPr>
          <w:rFonts w:ascii="宋体" w:hAnsi="宋体" w:cs="Arial"/>
          <w:szCs w:val="21"/>
        </w:rPr>
        <w:t>2</w:t>
      </w:r>
      <w:r>
        <w:rPr>
          <w:rFonts w:hint="eastAsia" w:ascii="宋体" w:hAnsi="宋体" w:cs="Arial"/>
          <w:szCs w:val="21"/>
        </w:rPr>
        <w:t>0</w:t>
      </w:r>
      <w:r>
        <w:rPr>
          <w:rFonts w:ascii="宋体" w:hAnsi="宋体" w:cs="Arial"/>
          <w:szCs w:val="21"/>
        </w:rPr>
        <w:t>.1 招标采购单位在《</w:t>
      </w:r>
      <w:r>
        <w:rPr>
          <w:rFonts w:hint="eastAsia" w:ascii="宋体" w:hAnsi="宋体" w:cs="Arial"/>
          <w:szCs w:val="21"/>
        </w:rPr>
        <w:t>竞争性磋商公告</w:t>
      </w:r>
      <w:r>
        <w:rPr>
          <w:rFonts w:ascii="宋体" w:hAnsi="宋体" w:cs="Arial"/>
          <w:szCs w:val="21"/>
        </w:rPr>
        <w:t>》中规定的日期、时间和地点组织磋商评审。开标时由采购人或者采购代理机构主持，邀请供应商代表参加。参加开标的代表应签到以证明其出席。</w:t>
      </w:r>
    </w:p>
    <w:p>
      <w:pPr>
        <w:spacing w:line="360" w:lineRule="auto"/>
        <w:ind w:left="420" w:hanging="420" w:hangingChars="200"/>
        <w:rPr>
          <w:rFonts w:ascii="宋体" w:hAnsi="宋体"/>
          <w:szCs w:val="21"/>
        </w:rPr>
      </w:pPr>
      <w:r>
        <w:rPr>
          <w:rFonts w:ascii="宋体" w:hAnsi="宋体" w:cs="Arial"/>
          <w:szCs w:val="21"/>
        </w:rPr>
        <w:t>2</w:t>
      </w:r>
      <w:r>
        <w:rPr>
          <w:rFonts w:hint="eastAsia" w:ascii="宋体" w:hAnsi="宋体" w:cs="Arial"/>
          <w:szCs w:val="21"/>
        </w:rPr>
        <w:t>0</w:t>
      </w:r>
      <w:r>
        <w:rPr>
          <w:rFonts w:ascii="宋体" w:hAnsi="宋体" w:cs="Arial"/>
          <w:szCs w:val="21"/>
        </w:rPr>
        <w:t>.2</w:t>
      </w:r>
      <w:r>
        <w:rPr>
          <w:rFonts w:hint="eastAsia" w:ascii="宋体" w:hAnsi="宋体" w:cs="Arial"/>
          <w:szCs w:val="21"/>
        </w:rPr>
        <w:t>开标时，由供应商或其推选的代表检查响应</w:t>
      </w:r>
      <w:r>
        <w:rPr>
          <w:rFonts w:ascii="宋体" w:hAnsi="宋体" w:cs="Arial"/>
          <w:szCs w:val="21"/>
        </w:rPr>
        <w:t>文件</w:t>
      </w:r>
      <w:r>
        <w:rPr>
          <w:rFonts w:hint="eastAsia" w:ascii="宋体" w:hAnsi="宋体" w:cs="Arial"/>
          <w:szCs w:val="21"/>
        </w:rPr>
        <w:t>的密封情况。</w:t>
      </w:r>
    </w:p>
    <w:p>
      <w:pPr>
        <w:spacing w:line="360" w:lineRule="auto"/>
        <w:ind w:left="420" w:hanging="420" w:hangingChars="200"/>
        <w:rPr>
          <w:rFonts w:ascii="宋体" w:hAnsi="宋体"/>
          <w:szCs w:val="21"/>
        </w:rPr>
      </w:pPr>
      <w:r>
        <w:rPr>
          <w:rFonts w:hint="eastAsia" w:ascii="宋体" w:hAnsi="宋体"/>
          <w:szCs w:val="21"/>
        </w:rPr>
        <w:t>21．评审</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21.2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3210"/>
        </w:tabs>
        <w:spacing w:line="360" w:lineRule="auto"/>
        <w:ind w:left="422" w:hanging="422" w:hangingChars="200"/>
        <w:rPr>
          <w:rFonts w:ascii="宋体" w:cs="Arial"/>
          <w:b/>
        </w:rPr>
      </w:pPr>
      <w:r>
        <w:rPr>
          <w:rFonts w:hint="eastAsia" w:ascii="宋体" w:hAnsi="宋体"/>
          <w:b/>
          <w:szCs w:val="21"/>
        </w:rPr>
        <w:t>22</w:t>
      </w:r>
      <w:r>
        <w:rPr>
          <w:rFonts w:hint="eastAsia" w:ascii="宋体" w:cs="Arial"/>
          <w:b/>
        </w:rPr>
        <w:t>.供应商有下列情形之一的，将被视为无效响应：</w:t>
      </w:r>
    </w:p>
    <w:p>
      <w:pPr>
        <w:pStyle w:val="13"/>
        <w:widowControl w:val="0"/>
        <w:tabs>
          <w:tab w:val="left" w:pos="900"/>
          <w:tab w:val="left" w:pos="1080"/>
        </w:tabs>
        <w:ind w:left="420" w:hanging="420" w:hangingChars="200"/>
        <w:rPr>
          <w:rFonts w:hAnsi="宋体"/>
          <w:szCs w:val="21"/>
        </w:rPr>
      </w:pPr>
      <w:r>
        <w:rPr>
          <w:rFonts w:hint="eastAsia" w:hAnsi="宋体"/>
          <w:szCs w:val="21"/>
        </w:rPr>
        <w:t>1）未按照磋商文件的规定提交磋商保证金的；</w:t>
      </w:r>
    </w:p>
    <w:p>
      <w:pPr>
        <w:pStyle w:val="13"/>
        <w:widowControl w:val="0"/>
        <w:tabs>
          <w:tab w:val="left" w:pos="900"/>
          <w:tab w:val="left" w:pos="1080"/>
        </w:tabs>
        <w:ind w:left="420" w:hanging="420" w:hangingChars="200"/>
        <w:rPr>
          <w:rFonts w:hAnsi="宋体"/>
          <w:szCs w:val="21"/>
        </w:rPr>
      </w:pPr>
      <w:r>
        <w:rPr>
          <w:rFonts w:hint="eastAsia" w:hAnsi="宋体"/>
          <w:szCs w:val="21"/>
        </w:rPr>
        <w:t>2）响应文件未按磋商文件要求签署、盖章的；</w:t>
      </w:r>
    </w:p>
    <w:p>
      <w:pPr>
        <w:pStyle w:val="13"/>
        <w:widowControl w:val="0"/>
        <w:tabs>
          <w:tab w:val="left" w:pos="900"/>
          <w:tab w:val="left" w:pos="1080"/>
        </w:tabs>
        <w:ind w:left="420" w:hanging="420" w:hangingChars="200"/>
        <w:rPr>
          <w:rFonts w:hAnsi="宋体"/>
          <w:szCs w:val="21"/>
        </w:rPr>
      </w:pPr>
      <w:r>
        <w:rPr>
          <w:rFonts w:hint="eastAsia" w:hAnsi="宋体"/>
          <w:szCs w:val="21"/>
        </w:rPr>
        <w:t>3）不具备磋商文件中规定的资格要求的；</w:t>
      </w:r>
    </w:p>
    <w:p>
      <w:pPr>
        <w:pStyle w:val="13"/>
        <w:widowControl w:val="0"/>
        <w:tabs>
          <w:tab w:val="left" w:pos="900"/>
          <w:tab w:val="left" w:pos="1080"/>
        </w:tabs>
        <w:ind w:left="420" w:hanging="420" w:hangingChars="200"/>
        <w:rPr>
          <w:rFonts w:hAnsi="宋体"/>
          <w:szCs w:val="21"/>
        </w:rPr>
      </w:pPr>
      <w:r>
        <w:rPr>
          <w:rFonts w:hint="eastAsia" w:hAnsi="宋体"/>
          <w:szCs w:val="21"/>
        </w:rPr>
        <w:t>4）报价超过磋商文件中规定的预算金额或者最高限价的；</w:t>
      </w:r>
    </w:p>
    <w:p>
      <w:pPr>
        <w:pStyle w:val="13"/>
        <w:widowControl w:val="0"/>
        <w:tabs>
          <w:tab w:val="left" w:pos="900"/>
          <w:tab w:val="left" w:pos="1080"/>
        </w:tabs>
        <w:ind w:left="420" w:hanging="420" w:hangingChars="200"/>
        <w:rPr>
          <w:rFonts w:hAnsi="宋体"/>
          <w:szCs w:val="21"/>
        </w:rPr>
      </w:pPr>
      <w:r>
        <w:rPr>
          <w:rFonts w:hint="eastAsia" w:hAnsi="宋体"/>
          <w:szCs w:val="21"/>
        </w:rPr>
        <w:t>5）响应文件含有采购人不能接受的附加条件的；</w:t>
      </w:r>
    </w:p>
    <w:p>
      <w:pPr>
        <w:pStyle w:val="13"/>
        <w:widowControl w:val="0"/>
        <w:tabs>
          <w:tab w:val="left" w:pos="900"/>
          <w:tab w:val="left" w:pos="1080"/>
        </w:tabs>
        <w:ind w:left="420" w:hanging="420" w:hangingChars="200"/>
        <w:rPr>
          <w:rFonts w:hAnsi="宋体"/>
          <w:szCs w:val="21"/>
        </w:rPr>
      </w:pPr>
      <w:r>
        <w:rPr>
          <w:rFonts w:hint="eastAsia" w:hAnsi="宋体"/>
          <w:szCs w:val="21"/>
        </w:rPr>
        <w:t>6）法律、法规和磋商文件规定的其他无效情形。</w:t>
      </w:r>
    </w:p>
    <w:p>
      <w:pPr>
        <w:tabs>
          <w:tab w:val="left" w:pos="3210"/>
        </w:tabs>
        <w:spacing w:line="360" w:lineRule="auto"/>
        <w:ind w:left="422" w:hanging="422" w:hangingChars="200"/>
        <w:rPr>
          <w:rFonts w:ascii="宋体" w:hAnsi="宋体" w:cs="Arial"/>
          <w:b/>
          <w:szCs w:val="21"/>
        </w:rPr>
      </w:pPr>
      <w:r>
        <w:rPr>
          <w:rFonts w:hint="eastAsia" w:ascii="宋体" w:hAnsi="宋体" w:cs="Arial"/>
          <w:b/>
          <w:szCs w:val="21"/>
        </w:rPr>
        <w:t>23.供应商有下列情形之一的，视为串通投标，其响应无效：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1）不同供应商的响应文件由同一单位或者个人编制；</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2）不同供应商委托同一单位或者个人办理投标事宜；</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3）不同供应商的响应文件载明的项目管理成员或者联系人员为同一人；</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4）不同供应商的响应文件异常一致或者投标报价呈规律性差异；</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5）不同供应商的响应文件相互混装；</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6）不同供应商的磋商保证金从同一单位或者个人的账户转出。</w:t>
      </w:r>
    </w:p>
    <w:p>
      <w:pPr>
        <w:tabs>
          <w:tab w:val="left" w:pos="3210"/>
        </w:tabs>
        <w:spacing w:line="360" w:lineRule="auto"/>
        <w:ind w:left="422" w:hanging="422" w:hangingChars="200"/>
        <w:rPr>
          <w:rFonts w:ascii="宋体" w:hAnsi="宋体" w:cs="Arial"/>
          <w:b/>
          <w:szCs w:val="21"/>
        </w:rPr>
      </w:pPr>
      <w:r>
        <w:rPr>
          <w:rFonts w:hint="eastAsia" w:ascii="宋体" w:hAnsi="宋体" w:cs="Arial"/>
          <w:b/>
          <w:szCs w:val="21"/>
        </w:rPr>
        <w:t>24.如发生下列情形之一的，本项目废标：</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1）符合资格条件的供应商或者对磋商文件作实质响应的供应商不足法定家数的；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2）出现影响采购公正的违法、违规行为的；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3）供应商的报价均超过了采购预算，采购人不能支付的；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4）因重大变故，采购任务取消的。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25.响应文件的澄清、说明或者更正</w:t>
      </w:r>
    </w:p>
    <w:p>
      <w:pPr>
        <w:tabs>
          <w:tab w:val="left" w:pos="3210"/>
        </w:tabs>
        <w:spacing w:line="360" w:lineRule="auto"/>
        <w:ind w:left="420" w:leftChars="200"/>
        <w:rPr>
          <w:rFonts w:ascii="宋体" w:hAnsi="宋体" w:cs="Arial"/>
          <w:szCs w:val="21"/>
        </w:rPr>
      </w:pPr>
      <w:r>
        <w:rPr>
          <w:rFonts w:hint="eastAsia" w:ascii="宋体" w:hAnsi="宋体" w:cs="Arial"/>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25.1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left="420" w:hanging="420" w:hangingChars="200"/>
        <w:rPr>
          <w:rFonts w:ascii="宋体" w:hAnsi="宋体"/>
          <w:szCs w:val="21"/>
        </w:rPr>
      </w:pPr>
      <w:r>
        <w:rPr>
          <w:rFonts w:hint="eastAsia" w:ascii="宋体" w:hAnsi="宋体"/>
          <w:szCs w:val="21"/>
        </w:rPr>
        <w:t>25.2供应商</w:t>
      </w:r>
      <w:r>
        <w:rPr>
          <w:rFonts w:ascii="宋体" w:hAnsi="宋体" w:cs="Arial"/>
          <w:szCs w:val="21"/>
        </w:rPr>
        <w:t>的</w:t>
      </w:r>
      <w:r>
        <w:rPr>
          <w:rFonts w:hint="eastAsia" w:ascii="宋体" w:hAnsi="宋体"/>
          <w:szCs w:val="21"/>
        </w:rPr>
        <w:t>澄清、说明或者更正</w:t>
      </w:r>
      <w:r>
        <w:rPr>
          <w:rFonts w:ascii="宋体" w:hAnsi="宋体" w:cs="Arial"/>
          <w:szCs w:val="21"/>
        </w:rPr>
        <w:t>文件是其响应文件的组成部分。</w:t>
      </w:r>
    </w:p>
    <w:p>
      <w:pPr>
        <w:tabs>
          <w:tab w:val="left" w:pos="3210"/>
        </w:tabs>
        <w:spacing w:line="360" w:lineRule="auto"/>
        <w:ind w:left="422" w:hanging="422" w:hangingChars="200"/>
        <w:outlineLvl w:val="1"/>
        <w:rPr>
          <w:rFonts w:ascii="宋体" w:hAnsi="宋体" w:cs="Arial"/>
          <w:b/>
          <w:szCs w:val="21"/>
        </w:rPr>
      </w:pPr>
      <w:bookmarkStart w:id="94" w:name="_Toc21201"/>
      <w:r>
        <w:rPr>
          <w:rFonts w:hint="eastAsia" w:ascii="宋体" w:hAnsi="宋体" w:cs="Arial"/>
          <w:b/>
          <w:szCs w:val="21"/>
        </w:rPr>
        <w:t>六、评审方法、评审程序和评审标准</w:t>
      </w:r>
      <w:bookmarkEnd w:id="94"/>
    </w:p>
    <w:p>
      <w:pPr>
        <w:spacing w:line="360" w:lineRule="auto"/>
        <w:ind w:left="420" w:hanging="420" w:hangingChars="200"/>
        <w:rPr>
          <w:rFonts w:ascii="宋体" w:hAnsi="宋体"/>
          <w:szCs w:val="21"/>
        </w:rPr>
      </w:pPr>
      <w:r>
        <w:rPr>
          <w:rFonts w:hint="eastAsia" w:ascii="宋体" w:hAnsi="宋体"/>
          <w:szCs w:val="21"/>
        </w:rPr>
        <w:t>26. 评审方法</w:t>
      </w:r>
    </w:p>
    <w:p>
      <w:pPr>
        <w:spacing w:line="360" w:lineRule="auto"/>
        <w:ind w:left="420" w:hanging="420" w:hangingChars="200"/>
        <w:rPr>
          <w:rFonts w:ascii="宋体" w:hAnsi="宋体"/>
          <w:szCs w:val="21"/>
        </w:rPr>
      </w:pPr>
      <w:r>
        <w:rPr>
          <w:rFonts w:hint="eastAsia" w:ascii="宋体" w:hAnsi="宋体"/>
          <w:szCs w:val="21"/>
        </w:rPr>
        <w:t>26.1本次评审采用</w:t>
      </w:r>
      <w:r>
        <w:rPr>
          <w:rFonts w:hint="eastAsia" w:ascii="宋体" w:hAnsi="宋体"/>
          <w:b/>
          <w:szCs w:val="21"/>
        </w:rPr>
        <w:t>综合评分法</w:t>
      </w:r>
      <w:r>
        <w:rPr>
          <w:rFonts w:hint="eastAsia" w:ascii="宋体" w:hAnsi="宋体"/>
          <w:szCs w:val="21"/>
        </w:rPr>
        <w:t>，是指响应文件满足磋商文件全部实质性要求且按评审因素的量化指标评审得分最高的供应商为成交候选供应商的评审方法。经磋商确定最终采购需求和提交最后报价的供应商后，由磋商小组采用</w:t>
      </w:r>
      <w:r>
        <w:rPr>
          <w:rFonts w:hint="eastAsia" w:ascii="宋体" w:hAnsi="宋体"/>
          <w:b/>
          <w:szCs w:val="21"/>
        </w:rPr>
        <w:t>综合评分法</w:t>
      </w:r>
      <w:r>
        <w:rPr>
          <w:rFonts w:hint="eastAsia" w:ascii="宋体" w:hAnsi="宋体"/>
          <w:szCs w:val="21"/>
        </w:rPr>
        <w:t>对提交最后报价的供应商的响应文件和最后报价进行综合评分。</w:t>
      </w:r>
    </w:p>
    <w:p>
      <w:pPr>
        <w:spacing w:line="360" w:lineRule="auto"/>
        <w:ind w:left="420" w:hanging="420" w:hangingChars="200"/>
        <w:rPr>
          <w:rFonts w:ascii="宋体" w:hAnsi="宋体"/>
          <w:szCs w:val="21"/>
        </w:rPr>
      </w:pPr>
      <w:r>
        <w:rPr>
          <w:rFonts w:hint="eastAsia" w:ascii="宋体" w:hAnsi="宋体"/>
          <w:szCs w:val="21"/>
        </w:rPr>
        <w:t>27.评审程序和评审标准</w:t>
      </w:r>
    </w:p>
    <w:p>
      <w:pPr>
        <w:tabs>
          <w:tab w:val="left" w:pos="3210"/>
        </w:tabs>
        <w:spacing w:line="360" w:lineRule="auto"/>
        <w:ind w:left="420" w:hanging="420" w:hangingChars="200"/>
        <w:rPr>
          <w:rFonts w:ascii="宋体" w:cs="Arial"/>
        </w:rPr>
      </w:pPr>
      <w:r>
        <w:rPr>
          <w:rFonts w:hint="eastAsia" w:ascii="宋体" w:hAnsi="宋体"/>
          <w:szCs w:val="21"/>
        </w:rPr>
        <w:t>27.1</w:t>
      </w:r>
      <w:r>
        <w:rPr>
          <w:rFonts w:hint="eastAsia" w:ascii="宋体" w:cs="Arial"/>
        </w:rPr>
        <w:t>响应文件的初审</w:t>
      </w:r>
    </w:p>
    <w:p>
      <w:pPr>
        <w:tabs>
          <w:tab w:val="left" w:pos="3210"/>
        </w:tabs>
        <w:spacing w:line="360" w:lineRule="auto"/>
        <w:ind w:left="420" w:hanging="420" w:hangingChars="200"/>
        <w:rPr>
          <w:rFonts w:ascii="宋体" w:cs="Arial"/>
        </w:rPr>
      </w:pPr>
      <w:r>
        <w:rPr>
          <w:rFonts w:hint="eastAsia" w:ascii="宋体" w:hAnsi="宋体"/>
          <w:szCs w:val="21"/>
        </w:rPr>
        <w:t>（1）</w:t>
      </w:r>
      <w:r>
        <w:rPr>
          <w:rFonts w:hint="eastAsia" w:ascii="宋体" w:cs="Arial"/>
        </w:rPr>
        <w:t>磋商小组将依法审查响应文件是否完整、总体编排是否有序、文件签署是否合格、供应商是否提交了磋商保证金、是否按磋商文件的规定密封和标记等。</w:t>
      </w:r>
    </w:p>
    <w:p>
      <w:pPr>
        <w:tabs>
          <w:tab w:val="left" w:pos="3210"/>
        </w:tabs>
        <w:spacing w:line="360" w:lineRule="auto"/>
        <w:ind w:left="420" w:hanging="420" w:hangingChars="200"/>
        <w:rPr>
          <w:rFonts w:ascii="宋体" w:cs="Arial"/>
        </w:rPr>
      </w:pPr>
      <w:r>
        <w:rPr>
          <w:rFonts w:hint="eastAsia" w:ascii="宋体" w:cs="Arial"/>
        </w:rPr>
        <w:t>（2）在详细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pPr>
        <w:spacing w:line="360" w:lineRule="auto"/>
        <w:ind w:left="420" w:hanging="420" w:hangingChars="200"/>
        <w:rPr>
          <w:rFonts w:ascii="宋体" w:hAnsi="宋体"/>
          <w:szCs w:val="21"/>
        </w:rPr>
      </w:pPr>
      <w:r>
        <w:rPr>
          <w:rFonts w:hint="eastAsia" w:ascii="宋体" w:hAnsi="宋体"/>
          <w:szCs w:val="21"/>
        </w:rPr>
        <w:t>（3）磋商小组将对供应商的响应文件进行初步评审（详见附件1）。无效报价的认定条件根据附件1所列各项内容。</w:t>
      </w:r>
    </w:p>
    <w:p>
      <w:pPr>
        <w:tabs>
          <w:tab w:val="left" w:pos="3210"/>
        </w:tabs>
        <w:spacing w:line="360" w:lineRule="auto"/>
        <w:ind w:left="420" w:hanging="420" w:hangingChars="200"/>
        <w:rPr>
          <w:rFonts w:ascii="宋体" w:cs="Arial"/>
        </w:rPr>
      </w:pPr>
      <w:r>
        <w:rPr>
          <w:rFonts w:hint="eastAsia" w:ascii="宋体" w:cs="Arial"/>
        </w:rPr>
        <w:t>（4）磋商小组对各供应商进行初步审查过程中，对初步审查被认定为初审不通过者应实行及时告知，由磋商小组或招标采购单位代表将集体意见及时告知供应商，以让其核证、澄清事实。</w:t>
      </w:r>
    </w:p>
    <w:p>
      <w:pPr>
        <w:tabs>
          <w:tab w:val="left" w:pos="3210"/>
        </w:tabs>
        <w:spacing w:line="360" w:lineRule="auto"/>
        <w:ind w:left="420" w:hanging="420" w:hangingChars="200"/>
        <w:rPr>
          <w:rFonts w:ascii="宋体" w:cs="Arial"/>
        </w:rPr>
      </w:pPr>
      <w:r>
        <w:rPr>
          <w:rFonts w:hint="eastAsia" w:ascii="宋体" w:hAnsi="宋体"/>
          <w:szCs w:val="21"/>
        </w:rPr>
        <w:t>27.2磋商评审</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（1）磋商小组所有成员应当集中与单一供应商分别进行磋商，磋商</w:t>
      </w:r>
      <w:r>
        <w:rPr>
          <w:rFonts w:hint="eastAsia" w:ascii="宋体" w:hAnsi="宋体"/>
        </w:rPr>
        <w:t>小组将按</w:t>
      </w:r>
      <w:r>
        <w:rPr>
          <w:rFonts w:hint="eastAsia" w:ascii="宋体" w:hAnsi="宋体" w:cs="Arial"/>
          <w:szCs w:val="21"/>
        </w:rPr>
        <w:t>竞争性磋商公告</w:t>
      </w:r>
      <w:r>
        <w:rPr>
          <w:rFonts w:hint="eastAsia" w:ascii="宋体" w:hAnsi="宋体"/>
        </w:rPr>
        <w:t>中规定的时间内递交响应文件的顺序与</w:t>
      </w:r>
      <w:r>
        <w:rPr>
          <w:rFonts w:hint="eastAsia" w:ascii="宋体" w:hAnsi="宋体" w:cs="Arial"/>
        </w:rPr>
        <w:t>满足磋商文件全部实质性要求</w:t>
      </w:r>
      <w:r>
        <w:rPr>
          <w:rFonts w:hint="eastAsia" w:ascii="宋体" w:cs="Arial"/>
        </w:rPr>
        <w:t>的</w:t>
      </w:r>
      <w:r>
        <w:rPr>
          <w:rFonts w:hint="eastAsia" w:ascii="宋体" w:hAnsi="宋体"/>
        </w:rPr>
        <w:t>供应商进行磋商</w:t>
      </w:r>
      <w:r>
        <w:rPr>
          <w:rFonts w:hint="eastAsia" w:ascii="宋体" w:hAnsi="宋体" w:cs="Arial"/>
          <w:szCs w:val="21"/>
        </w:rPr>
        <w:t>，并给予所有参加磋商的供应商平等的磋商机会。</w:t>
      </w:r>
      <w:r>
        <w:rPr>
          <w:rFonts w:hint="eastAsia" w:ascii="宋体" w:hAnsi="宋体"/>
          <w:b/>
        </w:rPr>
        <w:t>供应商法定代表人或其委托授权代表须携带其本人的身份证原件出席磋商会以便核验身份，否则，磋商小组将有权拒绝其参加磋商。</w:t>
      </w:r>
    </w:p>
    <w:p>
      <w:pPr>
        <w:spacing w:line="360" w:lineRule="auto"/>
        <w:ind w:left="420" w:hanging="420" w:hangingChars="200"/>
        <w:rPr>
          <w:rFonts w:ascii="宋体" w:hAnsi="宋体"/>
          <w:szCs w:val="21"/>
        </w:rPr>
      </w:pPr>
      <w:r>
        <w:rPr>
          <w:rFonts w:hint="eastAsia" w:ascii="宋体" w:hAnsi="宋体"/>
          <w:szCs w:val="21"/>
        </w:rPr>
        <w:t>（2）在磋商过程中，磋商小组可以根据磋商文件和磋商情况实质性变动采购需求中的技术、服务要求以及合同草案条款，但不得变动磋商文件中的其他内容。实质性变动的内容，须经采购人代表确认。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left="420" w:leftChars="200"/>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w:t>
      </w:r>
    </w:p>
    <w:p>
      <w:pPr>
        <w:spacing w:line="360" w:lineRule="auto"/>
        <w:ind w:left="420" w:hanging="420" w:hangingChars="200"/>
        <w:rPr>
          <w:rFonts w:ascii="宋体" w:hAnsi="宋体"/>
          <w:szCs w:val="21"/>
        </w:rPr>
      </w:pPr>
      <w:r>
        <w:rPr>
          <w:rFonts w:hint="eastAsia" w:ascii="宋体" w:hAnsi="宋体"/>
          <w:szCs w:val="21"/>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left="420" w:hanging="420" w:hangingChars="200"/>
        <w:rPr>
          <w:rFonts w:ascii="宋体" w:hAnsi="宋体"/>
          <w:szCs w:val="21"/>
        </w:rPr>
      </w:pPr>
      <w:r>
        <w:rPr>
          <w:rFonts w:hint="eastAsia" w:ascii="宋体" w:hAnsi="宋体"/>
          <w:szCs w:val="21"/>
        </w:rPr>
        <w:t>（4）磋商文件能够详细列明采购标的的技术、服务要求的，磋商结束后，磋商小组应当要求所有实质性响应的供应商在规定时间内提交最后报价，提交最后报价的供应商不得少于3家（市场竞争不充分的科研项目，以及需要扶持的科技成果转化项目提交最后报价的供应商可以为2家。）</w:t>
      </w:r>
    </w:p>
    <w:p>
      <w:pPr>
        <w:spacing w:line="360" w:lineRule="auto"/>
        <w:ind w:left="420" w:hanging="420" w:hangingChars="200"/>
        <w:rPr>
          <w:rFonts w:ascii="宋体" w:hAnsi="宋体"/>
          <w:szCs w:val="21"/>
        </w:rPr>
      </w:pPr>
      <w:r>
        <w:rPr>
          <w:rFonts w:hint="eastAsia" w:ascii="宋体" w:hAnsi="宋体"/>
          <w:szCs w:val="21"/>
        </w:rPr>
        <w:t>（5）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供应商应在规定的时间内密封提交最终报价（如无特殊情况，磋商小组要求的二轮报价即为最终报价，但磋商小组也可视具体情况，要求供应商进行多轮报价，最终报价时间视磋商进程由磋商小组决定）。除非在磋商过程中磋商小组调整或修改采购需求内容，否则采购人不接受高于前面轮次报价的最终报价，磋商小组有权确定其该轮报价为无效报价，最终报价以前轮报价为准。</w:t>
      </w:r>
    </w:p>
    <w:p>
      <w:pPr>
        <w:spacing w:line="360" w:lineRule="auto"/>
        <w:ind w:left="420" w:hanging="420" w:hangingChars="200"/>
        <w:rPr>
          <w:rFonts w:ascii="宋体" w:hAnsi="宋体"/>
          <w:szCs w:val="21"/>
        </w:rPr>
      </w:pPr>
      <w:r>
        <w:rPr>
          <w:rFonts w:hint="eastAsia" w:ascii="宋体" w:hAnsi="宋体"/>
          <w:szCs w:val="21"/>
        </w:rPr>
        <w:t>（6）最后报价是供应商响应文件的有效组成部分。</w:t>
      </w:r>
    </w:p>
    <w:p>
      <w:pPr>
        <w:spacing w:line="360" w:lineRule="auto"/>
        <w:ind w:left="420" w:hanging="420" w:hangingChars="200"/>
        <w:rPr>
          <w:rFonts w:ascii="宋体" w:hAnsi="宋体"/>
          <w:szCs w:val="21"/>
        </w:rPr>
      </w:pPr>
      <w:r>
        <w:rPr>
          <w:rFonts w:hint="eastAsia" w:ascii="宋体" w:hAnsi="宋体"/>
          <w:szCs w:val="21"/>
        </w:rPr>
        <w:t>（7）按[财库(2015)124号]《财政部关于政府采购竞争性磋商采购方式管理暂行办法有关问题的补充通知》，采用竞争性磋商采购方式采购的政府购买服务项目（含政府和社会资本合作项目），在采购过程中符合要求的供应商（社会资本）只有</w:t>
      </w:r>
      <w:r>
        <w:rPr>
          <w:rFonts w:ascii="宋体" w:hAnsi="宋体"/>
          <w:szCs w:val="21"/>
        </w:rPr>
        <w:t>2</w:t>
      </w:r>
      <w:r>
        <w:rPr>
          <w:rFonts w:hint="eastAsia" w:ascii="宋体" w:hAnsi="宋体"/>
          <w:szCs w:val="21"/>
        </w:rPr>
        <w:t>家的，竞争性磋商采购活动可以继续进行。采购过程中符合要求的供应商（社会资本）只有</w:t>
      </w:r>
      <w:r>
        <w:rPr>
          <w:rFonts w:ascii="宋体" w:hAnsi="宋体"/>
          <w:szCs w:val="21"/>
        </w:rPr>
        <w:t>1</w:t>
      </w:r>
      <w:r>
        <w:rPr>
          <w:rFonts w:hint="eastAsia" w:ascii="宋体" w:hAnsi="宋体"/>
          <w:szCs w:val="21"/>
        </w:rPr>
        <w:t>家的，采购人（项目实施机构）或者采购代理机构应当终止竞争性磋商采购活动，发布项目终止公告并说明原因，重新开展采购活动。</w:t>
      </w:r>
    </w:p>
    <w:p>
      <w:pPr>
        <w:spacing w:line="360" w:lineRule="auto"/>
        <w:ind w:left="420" w:hanging="420" w:hangingChars="200"/>
        <w:rPr>
          <w:rFonts w:ascii="宋体" w:hAnsi="宋体"/>
          <w:szCs w:val="21"/>
        </w:rPr>
      </w:pPr>
      <w:r>
        <w:rPr>
          <w:rFonts w:hint="eastAsia" w:ascii="宋体" w:hAnsi="宋体"/>
          <w:szCs w:val="21"/>
        </w:rPr>
        <w:t>（8）已提交响应文件的供应商，在提交最后报价之前，可以根据磋商情况退出磋商。采购人、采购代理机构</w:t>
      </w:r>
      <w:r>
        <w:rPr>
          <w:rFonts w:hint="eastAsia" w:ascii="宋体" w:hAnsi="宋体" w:cs="Arial"/>
          <w:szCs w:val="21"/>
        </w:rPr>
        <w:t>在成交通知书发出后五个工作日内退还</w:t>
      </w:r>
      <w:r>
        <w:rPr>
          <w:rFonts w:hint="eastAsia" w:ascii="宋体" w:hAnsi="宋体"/>
          <w:szCs w:val="21"/>
        </w:rPr>
        <w:t>退出磋商的供应商的磋商保证金。</w:t>
      </w:r>
    </w:p>
    <w:p>
      <w:pPr>
        <w:tabs>
          <w:tab w:val="left" w:pos="3210"/>
        </w:tabs>
        <w:spacing w:line="360" w:lineRule="auto"/>
        <w:ind w:left="420" w:hanging="420" w:hangingChars="200"/>
        <w:rPr>
          <w:rFonts w:ascii="宋体" w:cs="Arial"/>
        </w:rPr>
      </w:pPr>
      <w:r>
        <w:rPr>
          <w:rFonts w:hint="eastAsia" w:ascii="宋体" w:cs="Arial"/>
        </w:rPr>
        <w:t>27.3</w:t>
      </w:r>
      <w:r>
        <w:rPr>
          <w:rFonts w:ascii="宋体" w:hAnsi="宋体" w:cs="Arial"/>
          <w:szCs w:val="21"/>
        </w:rPr>
        <w:t>商务、技术和价格的评审</w:t>
      </w:r>
    </w:p>
    <w:p>
      <w:pPr>
        <w:spacing w:line="360" w:lineRule="auto"/>
        <w:ind w:left="420" w:hanging="420" w:hangingChars="200"/>
        <w:rPr>
          <w:rFonts w:ascii="宋体" w:hAnsi="宋体"/>
          <w:szCs w:val="21"/>
        </w:rPr>
      </w:pPr>
      <w:r>
        <w:rPr>
          <w:rFonts w:hint="eastAsia" w:ascii="宋体" w:hAnsi="宋体"/>
          <w:szCs w:val="21"/>
        </w:rPr>
        <w:t>（1）商务、技术评价：磋商小组各成员独立对通过初审的每个有效响应的文件对照采购需求各项商务、技术要求进行评价、打分，然后汇总每个供应商每项评分因素的得分（详见附表2、3），取磋商小组各成员的算术平均值作为该供应商的商务、技术评审得分（四舍五入后，小数点后保留两位有效数）。</w:t>
      </w:r>
    </w:p>
    <w:p>
      <w:pPr>
        <w:spacing w:line="360" w:lineRule="auto"/>
        <w:ind w:left="420" w:hanging="420" w:hangingChars="200"/>
        <w:rPr>
          <w:rFonts w:ascii="宋体" w:hAnsi="宋体"/>
          <w:szCs w:val="21"/>
        </w:rPr>
      </w:pPr>
      <w:r>
        <w:rPr>
          <w:rFonts w:hint="eastAsia" w:ascii="宋体" w:hAnsi="宋体"/>
          <w:szCs w:val="21"/>
        </w:rPr>
        <w:t>（2）综合评分法中的价格分统一采用低价优先法计算，即满足磋商文件要求且最后报价最低的供应商的价格为磋商基准价，其价格分为满分。其他供应商的价格分统一按照下列公式计算：</w:t>
      </w:r>
    </w:p>
    <w:p>
      <w:pPr>
        <w:spacing w:line="360" w:lineRule="auto"/>
        <w:ind w:left="420" w:hanging="420" w:hangingChars="200"/>
        <w:jc w:val="center"/>
        <w:rPr>
          <w:rFonts w:ascii="宋体" w:hAnsi="宋体"/>
          <w:szCs w:val="21"/>
        </w:rPr>
      </w:pPr>
      <w:r>
        <w:rPr>
          <w:rFonts w:hint="eastAsia" w:ascii="宋体" w:hAnsi="宋体"/>
          <w:szCs w:val="21"/>
        </w:rPr>
        <w:t>磋商报价得分=（磋商基准价/最后磋商报价）×价格权值×100</w:t>
      </w:r>
    </w:p>
    <w:p>
      <w:pPr>
        <w:tabs>
          <w:tab w:val="left" w:pos="3210"/>
        </w:tabs>
        <w:spacing w:line="360" w:lineRule="auto"/>
        <w:ind w:left="420" w:hanging="420" w:hangingChars="200"/>
        <w:jc w:val="center"/>
        <w:rPr>
          <w:rFonts w:ascii="宋体" w:hAnsi="宋体" w:cs="Arial"/>
          <w:szCs w:val="21"/>
        </w:rPr>
      </w:pPr>
      <w:r>
        <w:rPr>
          <w:rFonts w:hint="eastAsia" w:ascii="宋体" w:hAnsi="宋体" w:cs="Arial"/>
          <w:szCs w:val="21"/>
        </w:rPr>
        <w:t>因落实政府采购政策进行价格调整的，以调整后的价格计算评标基准价和投标报价。</w:t>
      </w:r>
    </w:p>
    <w:p>
      <w:pPr>
        <w:spacing w:line="360" w:lineRule="auto"/>
        <w:ind w:left="420" w:hanging="420" w:hangingChars="200"/>
        <w:rPr>
          <w:rFonts w:ascii="宋体" w:hAnsi="宋体"/>
          <w:szCs w:val="21"/>
        </w:rPr>
      </w:pPr>
      <w:r>
        <w:rPr>
          <w:rFonts w:ascii="宋体" w:hAnsi="宋体" w:cs="Arial"/>
          <w:kern w:val="2"/>
          <w:szCs w:val="21"/>
        </w:rPr>
        <w:t>（</w:t>
      </w:r>
      <w:r>
        <w:rPr>
          <w:rFonts w:hint="eastAsia" w:ascii="宋体" w:hAnsi="宋体" w:cs="Arial"/>
          <w:kern w:val="2"/>
          <w:szCs w:val="21"/>
        </w:rPr>
        <w:t>3</w:t>
      </w:r>
      <w:r>
        <w:rPr>
          <w:rFonts w:ascii="宋体" w:hAnsi="宋体" w:cs="Arial"/>
          <w:kern w:val="2"/>
          <w:szCs w:val="21"/>
        </w:rPr>
        <w:t>）供应商</w:t>
      </w:r>
      <w:r>
        <w:rPr>
          <w:rFonts w:ascii="宋体" w:hAnsi="宋体"/>
          <w:szCs w:val="21"/>
        </w:rPr>
        <w:t>不得以低于成本的报价竞标。如果磋商小组认为供应商的报价明显低于其他通过初步审查供应商的报价，有可能影响产品质量或者不能诚信履约的，将要求该供应商在评标现场合理的时间内提供书面说明并提交相关证明材料。供应商不能证明其报价合理性的，磋商小组将认定该供应商以低于成本报价竞标，其响应无效。</w:t>
      </w:r>
    </w:p>
    <w:p>
      <w:pPr>
        <w:spacing w:line="360" w:lineRule="auto"/>
        <w:ind w:left="420" w:hanging="420" w:hanging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）综合比较与评价</w:t>
      </w:r>
    </w:p>
    <w:p>
      <w:pPr>
        <w:tabs>
          <w:tab w:val="left" w:pos="3210"/>
        </w:tabs>
        <w:spacing w:line="360" w:lineRule="auto"/>
        <w:ind w:left="420" w:hanging="420" w:hangingChars="200"/>
        <w:jc w:val="center"/>
        <w:rPr>
          <w:rFonts w:ascii="宋体" w:hAnsi="宋体" w:cs="Arial"/>
          <w:szCs w:val="21"/>
        </w:rPr>
      </w:pPr>
      <w:r>
        <w:rPr>
          <w:rFonts w:ascii="宋体" w:hAnsi="宋体" w:cs="Arial"/>
          <w:szCs w:val="21"/>
        </w:rPr>
        <w:t>商务、技术及价格权重分配</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76"/>
        <w:gridCol w:w="1984"/>
        <w:gridCol w:w="1671"/>
        <w:gridCol w:w="16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1776" w:type="dxa"/>
            <w:vAlign w:val="center"/>
          </w:tcPr>
          <w:p>
            <w:pPr>
              <w:tabs>
                <w:tab w:val="left" w:pos="3210"/>
              </w:tabs>
              <w:spacing w:line="360" w:lineRule="auto"/>
              <w:ind w:left="420" w:hanging="420" w:hangingChars="200"/>
              <w:jc w:val="center"/>
              <w:rPr>
                <w:rFonts w:ascii="宋体" w:hAnsi="宋体" w:cs="Arial"/>
                <w:szCs w:val="21"/>
              </w:rPr>
            </w:pPr>
            <w:r>
              <w:rPr>
                <w:rFonts w:ascii="宋体" w:hAnsi="宋体" w:cs="Arial"/>
                <w:szCs w:val="21"/>
              </w:rPr>
              <w:t>评分项目</w:t>
            </w:r>
          </w:p>
        </w:tc>
        <w:tc>
          <w:tcPr>
            <w:tcW w:w="1984" w:type="dxa"/>
            <w:vAlign w:val="center"/>
          </w:tcPr>
          <w:p>
            <w:pPr>
              <w:tabs>
                <w:tab w:val="left" w:pos="3210"/>
              </w:tabs>
              <w:spacing w:line="360" w:lineRule="auto"/>
              <w:ind w:left="420" w:hanging="420" w:hangingChars="200"/>
              <w:jc w:val="center"/>
              <w:rPr>
                <w:rFonts w:ascii="宋体" w:hAnsi="宋体" w:cs="Arial"/>
                <w:szCs w:val="21"/>
              </w:rPr>
            </w:pPr>
            <w:r>
              <w:rPr>
                <w:rFonts w:ascii="宋体" w:hAnsi="宋体" w:cs="Arial"/>
                <w:szCs w:val="21"/>
              </w:rPr>
              <w:t>商务评分</w:t>
            </w:r>
          </w:p>
        </w:tc>
        <w:tc>
          <w:tcPr>
            <w:tcW w:w="1671" w:type="dxa"/>
          </w:tcPr>
          <w:p>
            <w:pPr>
              <w:tabs>
                <w:tab w:val="left" w:pos="3210"/>
              </w:tabs>
              <w:spacing w:line="360" w:lineRule="auto"/>
              <w:ind w:left="420" w:hanging="420" w:hangingChars="200"/>
              <w:jc w:val="center"/>
              <w:rPr>
                <w:rFonts w:ascii="宋体" w:hAnsi="宋体" w:cs="Arial"/>
                <w:szCs w:val="21"/>
              </w:rPr>
            </w:pPr>
            <w:r>
              <w:rPr>
                <w:rFonts w:ascii="宋体" w:hAnsi="宋体" w:cs="Arial"/>
                <w:szCs w:val="21"/>
              </w:rPr>
              <w:t>技术评分</w:t>
            </w:r>
          </w:p>
        </w:tc>
        <w:tc>
          <w:tcPr>
            <w:tcW w:w="1671" w:type="dxa"/>
            <w:vAlign w:val="center"/>
          </w:tcPr>
          <w:p>
            <w:pPr>
              <w:tabs>
                <w:tab w:val="left" w:pos="3210"/>
              </w:tabs>
              <w:spacing w:line="360" w:lineRule="auto"/>
              <w:ind w:left="420" w:hanging="420" w:hangingChars="200"/>
              <w:jc w:val="center"/>
              <w:rPr>
                <w:rFonts w:ascii="宋体" w:hAnsi="宋体" w:cs="Arial"/>
                <w:szCs w:val="21"/>
              </w:rPr>
            </w:pPr>
            <w:r>
              <w:rPr>
                <w:rFonts w:ascii="宋体" w:hAnsi="宋体" w:cs="Arial"/>
                <w:szCs w:val="21"/>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1776" w:type="dxa"/>
            <w:vAlign w:val="center"/>
          </w:tcPr>
          <w:p>
            <w:pPr>
              <w:tabs>
                <w:tab w:val="left" w:pos="3210"/>
              </w:tabs>
              <w:spacing w:line="360" w:lineRule="auto"/>
              <w:ind w:left="420" w:hanging="420" w:hangingChars="200"/>
              <w:jc w:val="center"/>
              <w:rPr>
                <w:rFonts w:ascii="宋体" w:hAnsi="宋体" w:cs="Arial"/>
                <w:szCs w:val="21"/>
              </w:rPr>
            </w:pPr>
            <w:r>
              <w:rPr>
                <w:rFonts w:ascii="宋体" w:hAnsi="宋体" w:cs="Arial"/>
                <w:szCs w:val="21"/>
              </w:rPr>
              <w:t>权    重</w:t>
            </w:r>
          </w:p>
        </w:tc>
        <w:tc>
          <w:tcPr>
            <w:tcW w:w="1984" w:type="dxa"/>
            <w:vAlign w:val="center"/>
          </w:tcPr>
          <w:p>
            <w:pPr>
              <w:tabs>
                <w:tab w:val="left" w:pos="3210"/>
              </w:tabs>
              <w:spacing w:line="360" w:lineRule="auto"/>
              <w:ind w:left="420" w:hanging="420" w:hangingChars="200"/>
              <w:jc w:val="center"/>
              <w:rPr>
                <w:rFonts w:ascii="宋体" w:hAnsi="宋体" w:cs="Arial"/>
                <w:color w:val="FF0000"/>
                <w:szCs w:val="21"/>
              </w:rPr>
            </w:pPr>
            <w:r>
              <w:rPr>
                <w:rFonts w:hint="eastAsia" w:ascii="宋体" w:hAnsi="宋体" w:cs="Arial"/>
                <w:color w:val="000000"/>
                <w:szCs w:val="21"/>
              </w:rPr>
              <w:t>35%</w:t>
            </w:r>
          </w:p>
        </w:tc>
        <w:tc>
          <w:tcPr>
            <w:tcW w:w="1671" w:type="dxa"/>
          </w:tcPr>
          <w:p>
            <w:pPr>
              <w:tabs>
                <w:tab w:val="left" w:pos="3210"/>
              </w:tabs>
              <w:spacing w:line="360" w:lineRule="auto"/>
              <w:ind w:left="420" w:hanging="420" w:hangingChars="200"/>
              <w:jc w:val="center"/>
              <w:rPr>
                <w:rFonts w:ascii="宋体" w:hAnsi="宋体" w:cs="Arial"/>
                <w:color w:val="FF0000"/>
                <w:szCs w:val="21"/>
              </w:rPr>
            </w:pPr>
            <w:r>
              <w:rPr>
                <w:rFonts w:hint="eastAsia" w:ascii="宋体" w:hAnsi="宋体" w:cs="Arial"/>
                <w:color w:val="000000"/>
                <w:szCs w:val="21"/>
              </w:rPr>
              <w:t>50%</w:t>
            </w:r>
          </w:p>
        </w:tc>
        <w:tc>
          <w:tcPr>
            <w:tcW w:w="1671" w:type="dxa"/>
            <w:vAlign w:val="center"/>
          </w:tcPr>
          <w:p>
            <w:pPr>
              <w:tabs>
                <w:tab w:val="left" w:pos="3210"/>
              </w:tabs>
              <w:spacing w:line="360" w:lineRule="auto"/>
              <w:ind w:left="420" w:hanging="420" w:hangingChars="200"/>
              <w:jc w:val="center"/>
              <w:rPr>
                <w:rFonts w:ascii="宋体" w:hAnsi="宋体" w:cs="Arial"/>
                <w:color w:val="FF0000"/>
                <w:szCs w:val="21"/>
              </w:rPr>
            </w:pPr>
            <w:r>
              <w:rPr>
                <w:rFonts w:hint="eastAsia" w:ascii="宋体" w:hAnsi="宋体" w:cs="Arial"/>
                <w:color w:val="000000"/>
                <w:szCs w:val="21"/>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 w:hRule="atLeast"/>
          <w:jc w:val="center"/>
        </w:trPr>
        <w:tc>
          <w:tcPr>
            <w:tcW w:w="1776" w:type="dxa"/>
            <w:vAlign w:val="center"/>
          </w:tcPr>
          <w:p>
            <w:pPr>
              <w:tabs>
                <w:tab w:val="left" w:pos="3210"/>
              </w:tabs>
              <w:spacing w:line="360" w:lineRule="auto"/>
              <w:ind w:left="420" w:hanging="420" w:hangingChars="200"/>
              <w:jc w:val="center"/>
              <w:rPr>
                <w:rFonts w:ascii="宋体" w:hAnsi="宋体" w:cs="Arial"/>
                <w:szCs w:val="21"/>
              </w:rPr>
            </w:pPr>
            <w:r>
              <w:rPr>
                <w:rFonts w:hint="eastAsia" w:ascii="宋体" w:hAnsi="宋体" w:cs="Arial"/>
                <w:szCs w:val="21"/>
              </w:rPr>
              <w:t>分    值</w:t>
            </w:r>
          </w:p>
        </w:tc>
        <w:tc>
          <w:tcPr>
            <w:tcW w:w="1984" w:type="dxa"/>
            <w:vAlign w:val="center"/>
          </w:tcPr>
          <w:p>
            <w:pPr>
              <w:tabs>
                <w:tab w:val="left" w:pos="3210"/>
              </w:tabs>
              <w:spacing w:line="360" w:lineRule="auto"/>
              <w:ind w:left="420" w:hanging="420" w:hangingChars="200"/>
              <w:jc w:val="center"/>
              <w:rPr>
                <w:rFonts w:ascii="宋体" w:hAnsi="宋体" w:cs="Arial"/>
                <w:color w:val="FF0000"/>
                <w:szCs w:val="21"/>
              </w:rPr>
            </w:pPr>
            <w:r>
              <w:rPr>
                <w:rFonts w:hint="eastAsia" w:ascii="宋体" w:hAnsi="宋体" w:cs="Arial"/>
                <w:color w:val="000000"/>
                <w:szCs w:val="21"/>
              </w:rPr>
              <w:t>35分</w:t>
            </w:r>
          </w:p>
        </w:tc>
        <w:tc>
          <w:tcPr>
            <w:tcW w:w="1671" w:type="dxa"/>
          </w:tcPr>
          <w:p>
            <w:pPr>
              <w:tabs>
                <w:tab w:val="left" w:pos="3210"/>
              </w:tabs>
              <w:spacing w:line="360" w:lineRule="auto"/>
              <w:ind w:left="420" w:hanging="420" w:hangingChars="200"/>
              <w:jc w:val="center"/>
              <w:rPr>
                <w:rFonts w:ascii="宋体" w:hAnsi="宋体" w:cs="Arial"/>
                <w:color w:val="FF0000"/>
                <w:szCs w:val="21"/>
              </w:rPr>
            </w:pPr>
            <w:r>
              <w:rPr>
                <w:rFonts w:hint="eastAsia" w:ascii="宋体" w:hAnsi="宋体" w:cs="Arial"/>
                <w:color w:val="000000"/>
                <w:szCs w:val="21"/>
              </w:rPr>
              <w:t>50分</w:t>
            </w:r>
          </w:p>
        </w:tc>
        <w:tc>
          <w:tcPr>
            <w:tcW w:w="1671" w:type="dxa"/>
            <w:vAlign w:val="center"/>
          </w:tcPr>
          <w:p>
            <w:pPr>
              <w:tabs>
                <w:tab w:val="left" w:pos="3210"/>
              </w:tabs>
              <w:spacing w:line="360" w:lineRule="auto"/>
              <w:ind w:left="420" w:hanging="420" w:hangingChars="200"/>
              <w:jc w:val="center"/>
              <w:rPr>
                <w:rFonts w:ascii="宋体" w:hAnsi="宋体" w:cs="Arial"/>
                <w:color w:val="FF0000"/>
                <w:szCs w:val="21"/>
              </w:rPr>
            </w:pPr>
            <w:r>
              <w:rPr>
                <w:rFonts w:hint="eastAsia" w:ascii="宋体" w:hAnsi="宋体" w:cs="Arial"/>
                <w:color w:val="000000"/>
                <w:szCs w:val="21"/>
              </w:rPr>
              <w:t>15分</w:t>
            </w:r>
          </w:p>
        </w:tc>
      </w:tr>
    </w:tbl>
    <w:p>
      <w:pPr>
        <w:spacing w:line="360" w:lineRule="auto"/>
        <w:ind w:left="420" w:leftChars="200"/>
        <w:rPr>
          <w:rFonts w:ascii="宋体" w:hAnsi="宋体"/>
          <w:szCs w:val="21"/>
        </w:rPr>
      </w:pPr>
      <w:r>
        <w:rPr>
          <w:rFonts w:hint="eastAsia" w:ascii="宋体" w:hAnsi="宋体"/>
          <w:szCs w:val="21"/>
        </w:rPr>
        <w:t>磋商小组应当根据综合评分情况，按照评审得分由高到低顺序推荐3名以上成交候选供应商（依法可以推荐2家成交候选供应商的可以推荐2家成交候选供应商），并编写评审报告。</w:t>
      </w:r>
      <w:r>
        <w:rPr>
          <w:rFonts w:ascii="宋体" w:hAnsi="宋体" w:cs="Arial"/>
          <w:szCs w:val="21"/>
          <w:shd w:val="pct10" w:color="auto" w:fill="FFFFFF"/>
        </w:rPr>
        <w:t>综合得分相同的优先排列顺序如下：</w:t>
      </w:r>
      <w:r>
        <w:rPr>
          <w:rFonts w:hint="eastAsia" w:ascii="宋体" w:hAnsi="宋体" w:cs="Arial"/>
          <w:szCs w:val="21"/>
          <w:shd w:val="pct10" w:color="auto" w:fill="FFFFFF"/>
        </w:rPr>
        <w:t>1</w:t>
      </w:r>
      <w:r>
        <w:rPr>
          <w:rFonts w:ascii="宋体" w:hAnsi="宋体" w:cs="Arial"/>
          <w:szCs w:val="21"/>
          <w:shd w:val="pct10" w:color="auto" w:fill="FFFFFF"/>
        </w:rPr>
        <w:t>）投标报价低者；</w:t>
      </w:r>
      <w:r>
        <w:rPr>
          <w:rFonts w:hint="eastAsia" w:ascii="宋体" w:hAnsi="宋体" w:cs="Arial"/>
          <w:szCs w:val="21"/>
          <w:shd w:val="pct10" w:color="auto" w:fill="FFFFFF"/>
        </w:rPr>
        <w:t>2</w:t>
      </w:r>
      <w:r>
        <w:rPr>
          <w:rFonts w:ascii="宋体" w:hAnsi="宋体" w:cs="Arial"/>
          <w:szCs w:val="21"/>
          <w:shd w:val="pct10" w:color="auto" w:fill="FFFFFF"/>
        </w:rPr>
        <w:t>)技术得分高者；</w:t>
      </w:r>
      <w:r>
        <w:rPr>
          <w:rFonts w:hint="eastAsia" w:ascii="宋体" w:hAnsi="宋体" w:cs="Arial"/>
          <w:szCs w:val="21"/>
          <w:shd w:val="pct10" w:color="auto" w:fill="FFFFFF"/>
        </w:rPr>
        <w:t>3</w:t>
      </w:r>
      <w:r>
        <w:rPr>
          <w:rFonts w:ascii="宋体" w:hAnsi="宋体" w:cs="Arial"/>
          <w:szCs w:val="21"/>
          <w:shd w:val="pct10" w:color="auto" w:fill="FFFFFF"/>
        </w:rPr>
        <w:t>)</w:t>
      </w:r>
      <w:r>
        <w:rPr>
          <w:rFonts w:hint="eastAsia" w:ascii="宋体" w:hAnsi="宋体" w:cs="Arial"/>
          <w:szCs w:val="21"/>
          <w:shd w:val="pct10" w:color="auto" w:fill="FFFFFF"/>
        </w:rPr>
        <w:t>商务</w:t>
      </w:r>
      <w:r>
        <w:rPr>
          <w:rFonts w:ascii="宋体" w:hAnsi="宋体" w:cs="Arial"/>
          <w:szCs w:val="21"/>
          <w:shd w:val="pct10" w:color="auto" w:fill="FFFFFF"/>
        </w:rPr>
        <w:t>得分高者</w:t>
      </w:r>
      <w:r>
        <w:rPr>
          <w:rFonts w:hint="eastAsia" w:ascii="宋体" w:hAnsi="宋体" w:cs="Arial"/>
          <w:szCs w:val="21"/>
          <w:shd w:val="pct10" w:color="auto" w:fill="FFFFFF"/>
        </w:rPr>
        <w:t>。综合评分相同，且评标价和商务、技术评分均相同的，名次由磋商小组抽签决定。</w:t>
      </w:r>
      <w:r>
        <w:rPr>
          <w:rFonts w:ascii="宋体" w:hAnsi="宋体" w:cs="Arial"/>
          <w:szCs w:val="21"/>
          <w:shd w:val="pct10" w:color="auto" w:fill="FFFFFF"/>
        </w:rPr>
        <w:t>综合得分最高的供应商为第一成交候选供应商，以此类推。</w:t>
      </w:r>
    </w:p>
    <w:p>
      <w:pPr>
        <w:spacing w:line="360" w:lineRule="auto"/>
        <w:ind w:left="420" w:hanging="420" w:hangingChars="200"/>
        <w:rPr>
          <w:rFonts w:ascii="宋体" w:hAnsi="宋体"/>
          <w:szCs w:val="21"/>
        </w:rPr>
      </w:pPr>
      <w:r>
        <w:rPr>
          <w:rFonts w:hint="eastAsia" w:ascii="宋体" w:cs="Arial"/>
        </w:rPr>
        <w:t>27.4</w:t>
      </w:r>
      <w:r>
        <w:rPr>
          <w:rFonts w:ascii="宋体" w:hAnsi="宋体" w:cs="Arial"/>
          <w:szCs w:val="21"/>
        </w:rPr>
        <w:t>推荐成交候选供应商名单</w:t>
      </w:r>
    </w:p>
    <w:p>
      <w:pPr>
        <w:spacing w:line="360" w:lineRule="auto"/>
        <w:ind w:left="420" w:leftChars="200"/>
        <w:rPr>
          <w:rFonts w:ascii="宋体" w:hAnsi="宋体"/>
          <w:szCs w:val="21"/>
        </w:rPr>
      </w:pPr>
      <w:r>
        <w:rPr>
          <w:rFonts w:ascii="宋体" w:hAnsi="宋体"/>
          <w:szCs w:val="21"/>
        </w:rPr>
        <w:t>磋商小组按照磋商文件确定的</w:t>
      </w:r>
      <w:r>
        <w:rPr>
          <w:rFonts w:hint="eastAsia" w:ascii="宋体" w:hAnsi="宋体"/>
          <w:szCs w:val="21"/>
        </w:rPr>
        <w:t>评审方法、评审程序和评审标准</w:t>
      </w:r>
      <w:r>
        <w:rPr>
          <w:rFonts w:ascii="宋体" w:hAnsi="宋体"/>
          <w:szCs w:val="21"/>
        </w:rPr>
        <w:t>，对响应文件进行评审，提出书面评审报告，</w:t>
      </w: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left="420" w:hanging="420" w:hangingChars="200"/>
        <w:rPr>
          <w:rFonts w:ascii="宋体" w:hAnsi="宋体"/>
          <w:szCs w:val="21"/>
        </w:rPr>
      </w:pPr>
      <w:r>
        <w:rPr>
          <w:rFonts w:hint="eastAsia" w:ascii="宋体" w:cs="Arial"/>
        </w:rPr>
        <w:t>27.5定标</w:t>
      </w:r>
    </w:p>
    <w:p>
      <w:pPr>
        <w:spacing w:line="360" w:lineRule="auto"/>
        <w:ind w:left="420" w:hanging="420" w:hangingChars="200"/>
        <w:rPr>
          <w:rFonts w:ascii="宋体" w:hAnsi="宋体"/>
          <w:szCs w:val="21"/>
        </w:rPr>
      </w:pPr>
      <w:r>
        <w:rPr>
          <w:rFonts w:hint="eastAsia" w:ascii="宋体" w:hAnsi="宋体"/>
          <w:szCs w:val="21"/>
        </w:rPr>
        <w:t>（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left="420" w:hanging="420" w:hangingChars="200"/>
        <w:rPr>
          <w:rFonts w:ascii="宋体" w:hAnsi="宋体"/>
          <w:szCs w:val="21"/>
        </w:rPr>
      </w:pPr>
      <w:r>
        <w:rPr>
          <w:rFonts w:hint="eastAsia" w:ascii="宋体" w:hAnsi="宋体"/>
          <w:szCs w:val="21"/>
        </w:rPr>
        <w:t>（2）成交供应商确定后2个工作日内，招标采购单位将在政府采购监督管理部门指定的媒体上公告成交结果，并向成交供应商发出《成交通知书》。《成交通知书》对成交供应商和采购人具有同等法律效力。</w:t>
      </w:r>
    </w:p>
    <w:p>
      <w:pPr>
        <w:spacing w:line="360" w:lineRule="auto"/>
        <w:ind w:left="420" w:hanging="420" w:hangingChars="200"/>
        <w:rPr>
          <w:rFonts w:ascii="宋体" w:hAnsi="宋体" w:cs="Arial"/>
        </w:rPr>
      </w:pPr>
      <w:r>
        <w:rPr>
          <w:rFonts w:hint="eastAsia" w:ascii="宋体" w:hAnsi="宋体"/>
          <w:szCs w:val="21"/>
        </w:rPr>
        <w:t>27.6</w:t>
      </w:r>
      <w:r>
        <w:rPr>
          <w:rFonts w:hint="eastAsia" w:ascii="宋体" w:hAnsi="宋体" w:cs="Arial"/>
        </w:rPr>
        <w:t>替补候选人的设定与使用</w:t>
      </w:r>
    </w:p>
    <w:p>
      <w:pPr>
        <w:spacing w:line="360" w:lineRule="auto"/>
        <w:ind w:left="420" w:leftChars="200"/>
        <w:rPr>
          <w:rFonts w:ascii="宋体" w:hAnsi="宋体"/>
          <w:szCs w:val="21"/>
        </w:rPr>
      </w:pPr>
      <w:r>
        <w:rPr>
          <w:rFonts w:ascii="宋体" w:hAnsi="宋体" w:cs="Arial"/>
        </w:rPr>
        <w:t>根据广东省实施《中华人民共和国政府采购法》办法第四十四条规定，</w:t>
      </w:r>
      <w:r>
        <w:rPr>
          <w:rFonts w:hint="eastAsia" w:ascii="宋体" w:hAnsi="宋体" w:cs="Arial"/>
        </w:rPr>
        <w:t>中标、成交供应商放弃中标、成交或者中标、成交资格被依法确认无效的，采购人可以按照排序从其他中标、成交候选供应商中确定中标、成交供应商，没有其他中标、成交候选供应商的，应当重新组织采购活动。</w:t>
      </w:r>
    </w:p>
    <w:p>
      <w:pPr>
        <w:tabs>
          <w:tab w:val="left" w:pos="3210"/>
        </w:tabs>
        <w:spacing w:line="360" w:lineRule="auto"/>
        <w:ind w:left="422" w:hanging="422" w:hangingChars="200"/>
        <w:outlineLvl w:val="1"/>
        <w:rPr>
          <w:rFonts w:ascii="宋体" w:hAnsi="宋体" w:cs="Arial"/>
          <w:b/>
          <w:szCs w:val="21"/>
        </w:rPr>
      </w:pPr>
      <w:bookmarkStart w:id="95" w:name="_Toc364352553"/>
      <w:bookmarkStart w:id="96" w:name="_Toc3942"/>
      <w:bookmarkStart w:id="97" w:name="_Toc475561044"/>
      <w:bookmarkStart w:id="98" w:name="_Toc415646955"/>
      <w:r>
        <w:rPr>
          <w:rFonts w:hint="eastAsia" w:ascii="宋体" w:hAnsi="宋体" w:cs="Arial"/>
          <w:b/>
          <w:szCs w:val="21"/>
        </w:rPr>
        <w:t>七、质疑和投诉</w:t>
      </w:r>
      <w:bookmarkEnd w:id="95"/>
      <w:bookmarkEnd w:id="96"/>
      <w:bookmarkEnd w:id="97"/>
      <w:bookmarkEnd w:id="98"/>
    </w:p>
    <w:p>
      <w:pPr>
        <w:tabs>
          <w:tab w:val="left" w:pos="3210"/>
        </w:tabs>
        <w:spacing w:line="360" w:lineRule="auto"/>
        <w:ind w:left="420" w:hanging="420" w:hangingChars="200"/>
        <w:rPr>
          <w:rFonts w:ascii="宋体" w:hAnsi="宋体" w:cs="Arial"/>
          <w:szCs w:val="21"/>
        </w:rPr>
      </w:pPr>
      <w:bookmarkStart w:id="99" w:name="_Toc475561045"/>
      <w:bookmarkStart w:id="100" w:name="_Toc364352554"/>
      <w:bookmarkStart w:id="101" w:name="_Toc415646956"/>
      <w:r>
        <w:rPr>
          <w:rFonts w:ascii="宋体" w:hAnsi="宋体" w:cs="Arial"/>
          <w:szCs w:val="21"/>
        </w:rPr>
        <w:t>2</w:t>
      </w:r>
      <w:r>
        <w:rPr>
          <w:rFonts w:hint="eastAsia" w:ascii="宋体" w:hAnsi="宋体" w:cs="Arial"/>
          <w:szCs w:val="21"/>
        </w:rPr>
        <w:t>8</w:t>
      </w:r>
      <w:r>
        <w:rPr>
          <w:rFonts w:ascii="宋体" w:hAnsi="宋体" w:cs="Arial"/>
          <w:szCs w:val="21"/>
        </w:rPr>
        <w:t xml:space="preserve">. </w:t>
      </w:r>
      <w:r>
        <w:rPr>
          <w:rFonts w:hint="eastAsia" w:ascii="宋体" w:hAnsi="宋体" w:cs="Arial"/>
          <w:szCs w:val="21"/>
        </w:rPr>
        <w:t>询问</w:t>
      </w:r>
    </w:p>
    <w:p>
      <w:pPr>
        <w:tabs>
          <w:tab w:val="left" w:pos="3210"/>
        </w:tabs>
        <w:spacing w:line="360" w:lineRule="auto"/>
        <w:ind w:left="420" w:leftChars="200"/>
        <w:rPr>
          <w:rFonts w:ascii="宋体" w:hAnsi="宋体" w:cs="Arial"/>
          <w:szCs w:val="21"/>
        </w:rPr>
      </w:pPr>
      <w:r>
        <w:rPr>
          <w:rFonts w:hint="eastAsia" w:ascii="宋体" w:hAnsi="宋体" w:cs="Arial"/>
          <w:szCs w:val="21"/>
        </w:rPr>
        <w:t>供应商对政府采购活动事项（采购文件、采购过程和成交结果）有疑问的，可以向</w:t>
      </w:r>
      <w:r>
        <w:rPr>
          <w:rFonts w:ascii="宋体" w:hAnsi="宋体" w:cs="Arial"/>
          <w:szCs w:val="21"/>
        </w:rPr>
        <w:t>招标采购单位</w:t>
      </w:r>
      <w:r>
        <w:rPr>
          <w:rFonts w:hint="eastAsia" w:ascii="宋体" w:hAnsi="宋体" w:cs="Arial"/>
          <w:szCs w:val="21"/>
        </w:rPr>
        <w:t>提出询问，</w:t>
      </w:r>
      <w:r>
        <w:rPr>
          <w:rFonts w:ascii="宋体" w:hAnsi="宋体" w:cs="Arial"/>
          <w:szCs w:val="21"/>
        </w:rPr>
        <w:t>招标采购单位</w:t>
      </w:r>
      <w:r>
        <w:rPr>
          <w:rFonts w:hint="eastAsia" w:ascii="宋体" w:hAnsi="宋体" w:cs="Arial"/>
          <w:szCs w:val="21"/>
        </w:rPr>
        <w:t>将及时做出答复，但答复的内容不涉及商业秘密。</w:t>
      </w:r>
      <w:r>
        <w:rPr>
          <w:rFonts w:hint="eastAsia" w:ascii="宋体" w:hAnsi="宋体"/>
          <w:szCs w:val="21"/>
        </w:rPr>
        <w:t>询问可以口头方式提出，也可以书面方式提出，</w:t>
      </w:r>
      <w:r>
        <w:rPr>
          <w:rFonts w:hint="eastAsia" w:ascii="宋体" w:hAnsi="宋体" w:cs="Arial"/>
          <w:szCs w:val="21"/>
        </w:rPr>
        <w:t>书面方式包括但不限于传真、信函、电子邮件</w:t>
      </w:r>
      <w:r>
        <w:rPr>
          <w:rFonts w:hint="eastAsia" w:ascii="宋体" w:hAnsi="宋体"/>
          <w:szCs w:val="21"/>
        </w:rPr>
        <w:t>（格式见第五部分响应文件格式）</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29．质疑</w:t>
      </w:r>
    </w:p>
    <w:p>
      <w:pPr>
        <w:tabs>
          <w:tab w:val="left" w:pos="3210"/>
        </w:tabs>
        <w:spacing w:line="360" w:lineRule="auto"/>
        <w:ind w:left="420" w:leftChars="200"/>
        <w:rPr>
          <w:rFonts w:ascii="宋体" w:hAnsi="宋体" w:cs="Arial"/>
          <w:szCs w:val="21"/>
        </w:rPr>
      </w:pPr>
      <w:r>
        <w:rPr>
          <w:rFonts w:ascii="宋体" w:hAnsi="宋体" w:cs="Arial"/>
          <w:szCs w:val="21"/>
        </w:rPr>
        <w:t>供应商认为采购文件、采购过程、中标或者成交结果使自己的权益受到损害的，可以在知道或者应知其权益受到损害之日起7个工作日内，可依法以书面形式向招标采购单位提出质疑。招标采购单位应当依法给与答复，并将结果告知有关当事人。</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29.1供应商应知其权益受到损害之日，是指：</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1）对可质疑的采购文件提出质疑的，为采购文件公告期限届满之日；</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2）对采购过程提出质疑的，为各采购程序环节结束之日；</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3）对采购结果提出质疑的，为采购结果公告期限届满之日。</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29.2质疑应以书面形式在规定时间内一次性全部提出(格式附后)，知道或者应知其权益受到损害之日起七个工作日后，不再受理针对采购活动事项（采购文件、采购过程和采购结果）的相关质疑。</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29.3</w:t>
      </w:r>
      <w:r>
        <w:rPr>
          <w:rFonts w:ascii="宋体" w:hAnsi="宋体" w:cs="Arial"/>
          <w:szCs w:val="21"/>
        </w:rPr>
        <w:t>供应商提出质疑应当提交质疑函和必要的证明材料。质疑函应当包括下列内容：</w:t>
      </w:r>
    </w:p>
    <w:p>
      <w:pPr>
        <w:tabs>
          <w:tab w:val="left" w:pos="3210"/>
        </w:tabs>
        <w:spacing w:line="360" w:lineRule="auto"/>
        <w:ind w:left="420" w:hanging="420" w:hangingChars="200"/>
        <w:rPr>
          <w:rFonts w:ascii="宋体" w:hAnsi="宋体" w:cs="Arial"/>
          <w:szCs w:val="21"/>
        </w:rPr>
      </w:pPr>
      <w:r>
        <w:rPr>
          <w:rFonts w:ascii="宋体" w:hAnsi="宋体" w:cs="Arial"/>
          <w:szCs w:val="21"/>
        </w:rPr>
        <w:t>（一）供应商的姓名或者名称、地址、邮编、联系人及联系电话；</w:t>
      </w:r>
    </w:p>
    <w:p>
      <w:pPr>
        <w:tabs>
          <w:tab w:val="left" w:pos="3210"/>
        </w:tabs>
        <w:spacing w:line="360" w:lineRule="auto"/>
        <w:ind w:left="420" w:hanging="420" w:hangingChars="200"/>
        <w:rPr>
          <w:rFonts w:ascii="宋体" w:hAnsi="宋体" w:cs="Arial"/>
          <w:szCs w:val="21"/>
        </w:rPr>
      </w:pPr>
      <w:r>
        <w:rPr>
          <w:rFonts w:ascii="宋体" w:hAnsi="宋体" w:cs="Arial"/>
          <w:szCs w:val="21"/>
        </w:rPr>
        <w:t>（二）质疑项目的名称、编号；</w:t>
      </w:r>
    </w:p>
    <w:p>
      <w:pPr>
        <w:tabs>
          <w:tab w:val="left" w:pos="3210"/>
        </w:tabs>
        <w:spacing w:line="360" w:lineRule="auto"/>
        <w:ind w:left="420" w:hanging="420" w:hangingChars="200"/>
        <w:rPr>
          <w:rFonts w:ascii="宋体" w:hAnsi="宋体" w:cs="Arial"/>
          <w:szCs w:val="21"/>
        </w:rPr>
      </w:pPr>
      <w:r>
        <w:rPr>
          <w:rFonts w:ascii="宋体" w:hAnsi="宋体" w:cs="Arial"/>
          <w:szCs w:val="21"/>
        </w:rPr>
        <w:t>（三）具体、明确的质疑事项和与质疑事项相关的请求；</w:t>
      </w:r>
    </w:p>
    <w:p>
      <w:pPr>
        <w:tabs>
          <w:tab w:val="left" w:pos="3210"/>
        </w:tabs>
        <w:spacing w:line="360" w:lineRule="auto"/>
        <w:ind w:left="420" w:hanging="420" w:hangingChars="200"/>
        <w:rPr>
          <w:rFonts w:ascii="宋体" w:hAnsi="宋体" w:cs="Arial"/>
          <w:szCs w:val="21"/>
        </w:rPr>
      </w:pPr>
      <w:r>
        <w:rPr>
          <w:rFonts w:ascii="宋体" w:hAnsi="宋体" w:cs="Arial"/>
          <w:szCs w:val="21"/>
        </w:rPr>
        <w:t>（四）事实依据；</w:t>
      </w:r>
    </w:p>
    <w:p>
      <w:pPr>
        <w:tabs>
          <w:tab w:val="left" w:pos="3210"/>
        </w:tabs>
        <w:spacing w:line="360" w:lineRule="auto"/>
        <w:ind w:left="420" w:hanging="420" w:hangingChars="200"/>
        <w:rPr>
          <w:rFonts w:ascii="宋体" w:hAnsi="宋体" w:cs="Arial"/>
          <w:szCs w:val="21"/>
        </w:rPr>
      </w:pPr>
      <w:r>
        <w:rPr>
          <w:rFonts w:ascii="宋体" w:hAnsi="宋体" w:cs="Arial"/>
          <w:szCs w:val="21"/>
        </w:rPr>
        <w:t>（五）必要的法律依据；</w:t>
      </w:r>
    </w:p>
    <w:p>
      <w:pPr>
        <w:tabs>
          <w:tab w:val="left" w:pos="3210"/>
        </w:tabs>
        <w:spacing w:line="360" w:lineRule="auto"/>
        <w:ind w:left="420" w:hanging="420" w:hangingChars="200"/>
        <w:rPr>
          <w:rFonts w:ascii="宋体" w:hAnsi="宋体" w:cs="Arial"/>
          <w:szCs w:val="21"/>
        </w:rPr>
      </w:pPr>
      <w:r>
        <w:rPr>
          <w:rFonts w:ascii="宋体" w:hAnsi="宋体" w:cs="Arial"/>
          <w:szCs w:val="21"/>
        </w:rPr>
        <w:t>（六）提出质疑的日期。</w:t>
      </w:r>
    </w:p>
    <w:p>
      <w:pPr>
        <w:tabs>
          <w:tab w:val="left" w:pos="3210"/>
        </w:tabs>
        <w:spacing w:line="360" w:lineRule="auto"/>
        <w:ind w:left="420" w:leftChars="200"/>
        <w:rPr>
          <w:rFonts w:ascii="宋体" w:hAnsi="宋体" w:cs="Arial"/>
          <w:szCs w:val="21"/>
        </w:rPr>
      </w:pPr>
      <w:r>
        <w:rPr>
          <w:rFonts w:ascii="宋体" w:hAnsi="宋体" w:cs="Arial"/>
          <w:szCs w:val="21"/>
        </w:rPr>
        <w:t>供应商为自然人的，应当由本人签字；供应商为法人或者其他组织的，应当由法定代表人、主要负责人，或者其授权代表签字或者盖章，并加盖公章。</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29.4</w:t>
      </w:r>
      <w:r>
        <w:rPr>
          <w:rFonts w:ascii="宋体" w:hAnsi="宋体" w:cs="Arial"/>
          <w:szCs w:val="21"/>
        </w:rPr>
        <w:t>招标采购单位</w:t>
      </w:r>
      <w:r>
        <w:rPr>
          <w:rFonts w:hint="eastAsia" w:ascii="宋体" w:hAnsi="宋体" w:cs="Arial"/>
          <w:szCs w:val="21"/>
        </w:rPr>
        <w:t>将在</w:t>
      </w:r>
      <w:r>
        <w:rPr>
          <w:rFonts w:ascii="宋体" w:hAnsi="宋体" w:cs="Arial"/>
          <w:szCs w:val="21"/>
        </w:rPr>
        <w:t>收到质疑函后7个工作日内作出答复，并以书面形式通知质疑供应商和其他有关供应商</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29.5在质疑处理期间，</w:t>
      </w:r>
      <w:r>
        <w:rPr>
          <w:rFonts w:ascii="宋体" w:hAnsi="宋体" w:cs="Arial"/>
          <w:szCs w:val="21"/>
        </w:rPr>
        <w:t>招标采购单位</w:t>
      </w:r>
      <w:r>
        <w:rPr>
          <w:rFonts w:hint="eastAsia" w:ascii="宋体" w:hAnsi="宋体" w:cs="Arial"/>
          <w:szCs w:val="21"/>
        </w:rPr>
        <w:t>视情形可以依法决定</w:t>
      </w:r>
      <w:r>
        <w:rPr>
          <w:rFonts w:ascii="宋体" w:hAnsi="宋体" w:cs="Arial"/>
          <w:szCs w:val="21"/>
        </w:rPr>
        <w:t>继续开展、</w:t>
      </w:r>
      <w:r>
        <w:rPr>
          <w:rFonts w:hint="eastAsia" w:ascii="宋体" w:hAnsi="宋体" w:cs="Arial"/>
          <w:szCs w:val="21"/>
        </w:rPr>
        <w:t>暂停或重新开展采购活动。</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29.6质疑供应商如已就同一事项提起投诉、提请行政复议或诉讼的，质疑程序终止。</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29.7评标专家和相关供应商等当事人应积极配合</w:t>
      </w:r>
      <w:r>
        <w:rPr>
          <w:rFonts w:ascii="宋体" w:hAnsi="宋体" w:cs="Arial"/>
          <w:szCs w:val="21"/>
        </w:rPr>
        <w:t>招标采购单位</w:t>
      </w:r>
      <w:r>
        <w:rPr>
          <w:rFonts w:hint="eastAsia" w:ascii="宋体" w:hAnsi="宋体" w:cs="Arial"/>
          <w:szCs w:val="21"/>
        </w:rPr>
        <w:t>进行质疑调查，如实反映情况，及时提供证明材料。</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29.8质疑人拒绝配合</w:t>
      </w:r>
      <w:r>
        <w:rPr>
          <w:rFonts w:ascii="宋体" w:hAnsi="宋体" w:cs="Arial"/>
          <w:szCs w:val="21"/>
        </w:rPr>
        <w:t>招标采购单位</w:t>
      </w:r>
      <w:r>
        <w:rPr>
          <w:rFonts w:hint="eastAsia" w:ascii="宋体" w:hAnsi="宋体" w:cs="Arial"/>
          <w:szCs w:val="21"/>
        </w:rPr>
        <w:t>依法进行调查的，按自动撤回质疑处理；被质疑人在规定时限内，无正当理由未提交相关证据和其他有关材料的，视同放弃说明权利，认可质疑事项。</w:t>
      </w:r>
    </w:p>
    <w:p>
      <w:pPr>
        <w:tabs>
          <w:tab w:val="left" w:pos="3210"/>
        </w:tabs>
        <w:spacing w:line="360" w:lineRule="auto"/>
        <w:ind w:left="420" w:hanging="420" w:hangingChars="200"/>
        <w:rPr>
          <w:rFonts w:hAnsi="宋体"/>
        </w:rPr>
      </w:pPr>
      <w:r>
        <w:rPr>
          <w:rFonts w:hint="eastAsia" w:ascii="宋体" w:hAnsi="宋体" w:cs="Arial"/>
          <w:szCs w:val="21"/>
        </w:rPr>
        <w:t>29.9</w:t>
      </w:r>
      <w:r>
        <w:rPr>
          <w:rFonts w:hint="eastAsia" w:hAnsi="宋体"/>
        </w:rPr>
        <w:t>捏造事实、提供虚假材料或者以非法手段取得证明材料不能作为质疑、投诉的证明材料。</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29.10质疑联系人：管小姐</w:t>
      </w:r>
    </w:p>
    <w:p>
      <w:pPr>
        <w:tabs>
          <w:tab w:val="left" w:pos="3210"/>
        </w:tabs>
        <w:spacing w:line="360" w:lineRule="auto"/>
        <w:ind w:left="840" w:leftChars="200" w:hanging="420" w:hangingChars="200"/>
        <w:rPr>
          <w:rFonts w:ascii="宋体" w:hAnsi="宋体" w:cs="Arial"/>
          <w:szCs w:val="21"/>
        </w:rPr>
      </w:pPr>
      <w:r>
        <w:rPr>
          <w:rFonts w:hint="eastAsia" w:ascii="宋体" w:hAnsi="宋体" w:cs="Arial"/>
          <w:szCs w:val="21"/>
        </w:rPr>
        <w:t>电话：020-83176899；邮箱：gzylzb@163.com</w:t>
      </w:r>
    </w:p>
    <w:p>
      <w:pPr>
        <w:tabs>
          <w:tab w:val="left" w:pos="3210"/>
        </w:tabs>
        <w:spacing w:line="360" w:lineRule="auto"/>
        <w:ind w:left="840" w:leftChars="200" w:hanging="420" w:hangingChars="200"/>
        <w:rPr>
          <w:rFonts w:ascii="宋体" w:hAnsi="宋体" w:cs="Arial"/>
          <w:szCs w:val="21"/>
        </w:rPr>
      </w:pPr>
      <w:r>
        <w:rPr>
          <w:rFonts w:hint="eastAsia" w:ascii="宋体" w:hAnsi="宋体" w:cs="Arial"/>
          <w:szCs w:val="21"/>
        </w:rPr>
        <w:t>地址：广州市越秀区东风中路350号瑞兴大厦18楼；邮编：510031</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30.投诉</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30.1</w:t>
      </w:r>
      <w:r>
        <w:rPr>
          <w:rFonts w:ascii="宋体" w:hAnsi="宋体" w:cs="Arial"/>
          <w:szCs w:val="21"/>
        </w:rPr>
        <w:t>质疑供应商对招标采购单位的答复不满意，或者招标采购单位未在规定时间内作出答复的，可以在答复期满后15个工作日内向本项目采购人隶属财政监管部门提起投诉。</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30.2</w:t>
      </w:r>
      <w:r>
        <w:rPr>
          <w:rFonts w:ascii="宋体" w:hAnsi="宋体" w:cs="Arial"/>
          <w:szCs w:val="21"/>
        </w:rPr>
        <w:t>供应商投诉的事项不得超出已质疑事项的范围，但基于质疑答复内容提出的投诉事项除外。</w:t>
      </w:r>
    </w:p>
    <w:p>
      <w:pPr>
        <w:tabs>
          <w:tab w:val="left" w:pos="3210"/>
        </w:tabs>
        <w:spacing w:line="360" w:lineRule="auto"/>
        <w:ind w:left="422" w:hanging="422" w:hangingChars="200"/>
        <w:outlineLvl w:val="1"/>
        <w:rPr>
          <w:rFonts w:ascii="宋体" w:hAnsi="宋体" w:cs="Arial"/>
          <w:b/>
          <w:szCs w:val="21"/>
        </w:rPr>
      </w:pPr>
      <w:bookmarkStart w:id="102" w:name="_Toc15945"/>
      <w:r>
        <w:rPr>
          <w:rFonts w:hint="eastAsia" w:ascii="宋体" w:hAnsi="宋体" w:cs="Arial"/>
          <w:b/>
          <w:szCs w:val="21"/>
        </w:rPr>
        <w:t>八、合同的订立和履行</w:t>
      </w:r>
      <w:bookmarkEnd w:id="99"/>
      <w:bookmarkEnd w:id="100"/>
      <w:bookmarkEnd w:id="101"/>
      <w:bookmarkEnd w:id="102"/>
    </w:p>
    <w:p>
      <w:pPr>
        <w:tabs>
          <w:tab w:val="left" w:pos="3210"/>
        </w:tabs>
        <w:spacing w:line="360" w:lineRule="auto"/>
        <w:ind w:left="420" w:hanging="420" w:hangingChars="200"/>
        <w:rPr>
          <w:rFonts w:ascii="宋体" w:hAnsi="宋体" w:cs="Arial"/>
          <w:szCs w:val="21"/>
        </w:rPr>
      </w:pPr>
      <w:bookmarkStart w:id="103" w:name="_Toc372298216"/>
      <w:bookmarkStart w:id="104" w:name="_Toc475561046"/>
      <w:bookmarkStart w:id="105" w:name="_Toc415646957"/>
      <w:r>
        <w:rPr>
          <w:rFonts w:hint="eastAsia" w:ascii="宋体" w:hAnsi="宋体" w:cs="Arial"/>
          <w:szCs w:val="21"/>
        </w:rPr>
        <w:t>31</w:t>
      </w:r>
      <w:r>
        <w:rPr>
          <w:rFonts w:ascii="宋体" w:hAnsi="宋体" w:cs="Arial"/>
          <w:szCs w:val="21"/>
        </w:rPr>
        <w:t>. 合同的订立</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31</w:t>
      </w:r>
      <w:r>
        <w:rPr>
          <w:rFonts w:ascii="宋体" w:hAnsi="宋体" w:cs="Arial"/>
          <w:szCs w:val="21"/>
        </w:rPr>
        <w:t>.1 采购人与成交供应商自成交通知书发出之日起三十日内，按磋商文件要求和成交供应商响应文件承诺签订政府采购合同，但不得超出磋商文件和成交供应商响应文件的范围、也不得再行订立背离合同实质性内容的其他协议。</w:t>
      </w:r>
      <w:r>
        <w:rPr>
          <w:rFonts w:hint="eastAsia" w:ascii="宋体" w:hAnsi="宋体" w:cs="Arial"/>
          <w:szCs w:val="21"/>
        </w:rPr>
        <w:t>联合体成交的，联合体各方应当共同与采购人签订合同。</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31</w:t>
      </w:r>
      <w:r>
        <w:rPr>
          <w:rFonts w:ascii="宋体" w:hAnsi="宋体" w:cs="Arial"/>
          <w:szCs w:val="21"/>
        </w:rPr>
        <w:t>.2 签订政府采购合同后</w:t>
      </w:r>
      <w:r>
        <w:rPr>
          <w:rFonts w:hint="eastAsia" w:ascii="宋体" w:hAnsi="宋体" w:cs="Arial"/>
          <w:szCs w:val="21"/>
        </w:rPr>
        <w:t>2</w:t>
      </w:r>
      <w:r>
        <w:rPr>
          <w:rFonts w:ascii="宋体" w:hAnsi="宋体" w:cs="Arial"/>
          <w:szCs w:val="21"/>
        </w:rPr>
        <w:t>个工作日内，采购人应将政府采购合同报同级政府采购监督管理部门备案。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32</w:t>
      </w:r>
      <w:r>
        <w:rPr>
          <w:rFonts w:ascii="宋体" w:hAnsi="宋体" w:cs="Arial"/>
          <w:szCs w:val="21"/>
        </w:rPr>
        <w:t>. 合同的履行</w:t>
      </w:r>
    </w:p>
    <w:p>
      <w:pPr>
        <w:tabs>
          <w:tab w:val="left" w:pos="3210"/>
        </w:tabs>
        <w:spacing w:line="360" w:lineRule="auto"/>
        <w:ind w:left="420" w:hanging="420" w:hangingChars="200"/>
        <w:rPr>
          <w:rFonts w:ascii="宋体" w:hAnsi="宋体" w:cs="Arial"/>
          <w:szCs w:val="21"/>
        </w:rPr>
      </w:pPr>
      <w:r>
        <w:rPr>
          <w:rFonts w:ascii="宋体" w:hAnsi="宋体" w:cs="Arial"/>
          <w:szCs w:val="21"/>
        </w:rPr>
        <w:t>3</w:t>
      </w:r>
      <w:r>
        <w:rPr>
          <w:rFonts w:hint="eastAsia" w:ascii="宋体" w:hAnsi="宋体" w:cs="Arial"/>
          <w:szCs w:val="21"/>
        </w:rPr>
        <w:t>2</w:t>
      </w:r>
      <w:r>
        <w:rPr>
          <w:rFonts w:ascii="宋体" w:hAnsi="宋体" w:cs="Arial"/>
          <w:szCs w:val="21"/>
        </w:rPr>
        <w:t>.</w:t>
      </w:r>
      <w:r>
        <w:rPr>
          <w:rFonts w:hint="eastAsia" w:ascii="宋体" w:hAnsi="宋体" w:cs="Arial"/>
          <w:szCs w:val="21"/>
        </w:rPr>
        <w:t>1</w:t>
      </w:r>
      <w:r>
        <w:rPr>
          <w:rFonts w:ascii="宋体" w:hAnsi="宋体" w:cs="Arial"/>
          <w:szCs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tabs>
          <w:tab w:val="left" w:pos="3210"/>
        </w:tabs>
        <w:spacing w:line="360" w:lineRule="auto"/>
        <w:ind w:left="420" w:hanging="420" w:hangingChars="200"/>
        <w:rPr>
          <w:rFonts w:ascii="宋体" w:hAnsi="宋体" w:cs="Arial"/>
          <w:szCs w:val="21"/>
        </w:rPr>
      </w:pPr>
      <w:r>
        <w:rPr>
          <w:rFonts w:ascii="宋体" w:hAnsi="宋体" w:cs="Arial"/>
          <w:szCs w:val="21"/>
        </w:rPr>
        <w:t>3</w:t>
      </w:r>
      <w:r>
        <w:rPr>
          <w:rFonts w:hint="eastAsia" w:ascii="宋体" w:hAnsi="宋体" w:cs="Arial"/>
          <w:szCs w:val="21"/>
        </w:rPr>
        <w:t>2</w:t>
      </w:r>
      <w:r>
        <w:rPr>
          <w:rFonts w:ascii="宋体" w:hAnsi="宋体" w:cs="Arial"/>
          <w:szCs w:val="21"/>
        </w:rPr>
        <w:t>.</w:t>
      </w:r>
      <w:r>
        <w:rPr>
          <w:rFonts w:hint="eastAsia" w:ascii="宋体" w:hAnsi="宋体" w:cs="Arial"/>
          <w:szCs w:val="21"/>
        </w:rPr>
        <w:t>2</w:t>
      </w:r>
      <w:r>
        <w:rPr>
          <w:rFonts w:ascii="宋体" w:hAnsi="宋体" w:cs="Arial"/>
          <w:szCs w:val="21"/>
        </w:rPr>
        <w:t>政府采购合同履行中，采购人需追加与合同标的相同的设备、工程或者服务的，在不改变合同其他条款的前提下，可以与供应商签订补充合同，但所补充合同的采购金额不得超过原采购金额的百分之十。签订补充合同的必须按照</w:t>
      </w:r>
      <w:r>
        <w:rPr>
          <w:rFonts w:hint="eastAsia" w:ascii="宋体" w:hAnsi="宋体" w:cs="Arial"/>
          <w:szCs w:val="21"/>
        </w:rPr>
        <w:t>31</w:t>
      </w:r>
      <w:r>
        <w:rPr>
          <w:rFonts w:ascii="宋体" w:hAnsi="宋体" w:cs="Arial"/>
          <w:szCs w:val="21"/>
        </w:rPr>
        <w:t>.2条的规定备案</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32.3政府采购合同融资政策</w:t>
      </w:r>
    </w:p>
    <w:p>
      <w:pPr>
        <w:tabs>
          <w:tab w:val="left" w:pos="3210"/>
        </w:tabs>
        <w:spacing w:line="360" w:lineRule="auto"/>
        <w:ind w:left="420" w:leftChars="200"/>
        <w:rPr>
          <w:rFonts w:ascii="宋体" w:hAnsi="宋体" w:cs="Arial"/>
          <w:szCs w:val="21"/>
        </w:rPr>
      </w:pPr>
      <w:r>
        <w:rPr>
          <w:rFonts w:ascii="宋体" w:hAnsi="宋体" w:cs="Arial"/>
          <w:szCs w:val="21"/>
        </w:rPr>
        <w:t>政府采购合同融资，是指参与政府采购的中小微企业供应商（以下简称供应商），凭借中标（成交）通知书或政府采购合同向金融机构申请融资，金融机构以供应商信用审查和政府采购信誉为基础，按便捷贷款程序和优惠利率，为其发放无财产抵押贷款的一种融资模式。供应商向金融机构申请政府采购合同融资，应当满足下列基本条件：</w:t>
      </w:r>
    </w:p>
    <w:p>
      <w:pPr>
        <w:tabs>
          <w:tab w:val="left" w:pos="3210"/>
        </w:tabs>
        <w:spacing w:line="360" w:lineRule="auto"/>
        <w:ind w:left="420" w:hanging="420" w:hangingChars="200"/>
        <w:rPr>
          <w:rFonts w:ascii="宋体" w:hAnsi="宋体" w:cs="Arial"/>
          <w:szCs w:val="21"/>
        </w:rPr>
      </w:pPr>
      <w:r>
        <w:rPr>
          <w:rFonts w:ascii="宋体" w:hAnsi="宋体" w:cs="Arial"/>
          <w:szCs w:val="21"/>
        </w:rPr>
        <w:t>　　</w:t>
      </w:r>
      <w:r>
        <w:rPr>
          <w:rFonts w:hint="eastAsia" w:ascii="宋体" w:hAnsi="宋体" w:cs="Arial"/>
          <w:szCs w:val="21"/>
        </w:rPr>
        <w:t>（1）</w:t>
      </w:r>
      <w:r>
        <w:rPr>
          <w:rFonts w:ascii="宋体" w:hAnsi="宋体" w:cs="Arial"/>
          <w:szCs w:val="21"/>
        </w:rPr>
        <w:t>已获得省级政府采购项目的中标（成交）通知书或政府采购合同；</w:t>
      </w:r>
    </w:p>
    <w:p>
      <w:pPr>
        <w:tabs>
          <w:tab w:val="left" w:pos="3210"/>
        </w:tabs>
        <w:spacing w:line="360" w:lineRule="auto"/>
        <w:ind w:left="420" w:hanging="420" w:hangingChars="200"/>
        <w:rPr>
          <w:rFonts w:ascii="宋体" w:hAnsi="宋体" w:cs="Arial"/>
          <w:szCs w:val="21"/>
        </w:rPr>
      </w:pPr>
      <w:r>
        <w:rPr>
          <w:rFonts w:ascii="宋体" w:hAnsi="宋体" w:cs="Arial"/>
          <w:szCs w:val="21"/>
        </w:rPr>
        <w:t>　　</w:t>
      </w:r>
      <w:r>
        <w:rPr>
          <w:rFonts w:hint="eastAsia" w:ascii="宋体" w:hAnsi="宋体" w:cs="Arial"/>
          <w:szCs w:val="21"/>
        </w:rPr>
        <w:t>（2）</w:t>
      </w:r>
      <w:r>
        <w:rPr>
          <w:rFonts w:ascii="宋体" w:hAnsi="宋体" w:cs="Arial"/>
          <w:szCs w:val="21"/>
        </w:rPr>
        <w:t>具备依法履行政府采购合同以及承担民事责任的能力；</w:t>
      </w:r>
    </w:p>
    <w:p>
      <w:pPr>
        <w:tabs>
          <w:tab w:val="left" w:pos="3210"/>
        </w:tabs>
        <w:spacing w:line="360" w:lineRule="auto"/>
        <w:ind w:left="420" w:hanging="420" w:hangingChars="200"/>
        <w:rPr>
          <w:rFonts w:ascii="宋体" w:hAnsi="宋体" w:cs="Arial"/>
          <w:szCs w:val="21"/>
        </w:rPr>
      </w:pPr>
      <w:r>
        <w:rPr>
          <w:rFonts w:ascii="宋体" w:hAnsi="宋体" w:cs="Arial"/>
          <w:szCs w:val="21"/>
        </w:rPr>
        <w:t>　　</w:t>
      </w:r>
      <w:r>
        <w:rPr>
          <w:rFonts w:hint="eastAsia" w:ascii="宋体" w:hAnsi="宋体" w:cs="Arial"/>
          <w:szCs w:val="21"/>
        </w:rPr>
        <w:t>（3）</w:t>
      </w:r>
      <w:r>
        <w:rPr>
          <w:rFonts w:ascii="宋体" w:hAnsi="宋体" w:cs="Arial"/>
          <w:szCs w:val="21"/>
        </w:rPr>
        <w:t>未被列入失信被执行人、重大税收违法案件当事人名单、政府采购严重违法失信行为记录名单等信用记录；</w:t>
      </w:r>
    </w:p>
    <w:p>
      <w:pPr>
        <w:tabs>
          <w:tab w:val="left" w:pos="3210"/>
        </w:tabs>
        <w:spacing w:line="360" w:lineRule="auto"/>
        <w:ind w:left="420" w:hanging="420" w:hangingChars="200"/>
        <w:rPr>
          <w:rFonts w:ascii="宋体" w:hAnsi="宋体" w:cs="Arial"/>
          <w:szCs w:val="21"/>
        </w:rPr>
      </w:pPr>
      <w:r>
        <w:rPr>
          <w:rFonts w:ascii="宋体" w:hAnsi="宋体" w:cs="Arial"/>
          <w:szCs w:val="21"/>
        </w:rPr>
        <w:t>　　</w:t>
      </w:r>
      <w:r>
        <w:rPr>
          <w:rFonts w:hint="eastAsia" w:ascii="宋体" w:hAnsi="宋体" w:cs="Arial"/>
          <w:szCs w:val="21"/>
        </w:rPr>
        <w:t>（4）</w:t>
      </w:r>
      <w:r>
        <w:rPr>
          <w:rFonts w:ascii="宋体" w:hAnsi="宋体" w:cs="Arial"/>
          <w:szCs w:val="21"/>
        </w:rPr>
        <w:t>金融机构要求的不属于提供财产抵押或第三方担保的其他条件。</w:t>
      </w:r>
    </w:p>
    <w:p>
      <w:pPr>
        <w:tabs>
          <w:tab w:val="left" w:pos="3210"/>
        </w:tabs>
        <w:spacing w:line="360" w:lineRule="auto"/>
        <w:ind w:left="420" w:leftChars="200"/>
        <w:rPr>
          <w:rFonts w:ascii="宋体" w:hAnsi="宋体" w:cs="Arial"/>
          <w:szCs w:val="21"/>
        </w:rPr>
      </w:pPr>
      <w:r>
        <w:rPr>
          <w:rFonts w:ascii="宋体" w:hAnsi="宋体" w:cs="Arial"/>
          <w:szCs w:val="21"/>
        </w:rPr>
        <w:t>有融资需求的供应商可根据自身情况</w:t>
      </w:r>
      <w:r>
        <w:rPr>
          <w:rFonts w:hint="eastAsia" w:ascii="宋体" w:hAnsi="宋体" w:cs="Arial"/>
          <w:szCs w:val="21"/>
        </w:rPr>
        <w:t>，凭政府采购中标（成交）通知书或政府采购合同向金融机构提出融资申请。具体相关要求及流程可详见《广东省财政厅 广东省地方金融监督管理局 中国人民银行广州分行关于开展省级政府采购合同融资工作的通知》（粤财采购〔2020〕6号）、《广州市财政局关于进一步做好已融资政府采购合同支付工作的通知》（穗财采〔2020〕65号）等相关文件。</w:t>
      </w:r>
    </w:p>
    <w:p>
      <w:pPr>
        <w:tabs>
          <w:tab w:val="left" w:pos="3210"/>
        </w:tabs>
        <w:spacing w:line="360" w:lineRule="auto"/>
        <w:ind w:left="422" w:hanging="422" w:hangingChars="200"/>
        <w:outlineLvl w:val="1"/>
        <w:rPr>
          <w:rFonts w:ascii="宋体" w:hAnsi="宋体" w:cs="Arial"/>
          <w:b/>
          <w:szCs w:val="21"/>
        </w:rPr>
      </w:pPr>
      <w:bookmarkStart w:id="106" w:name="_Toc23024"/>
      <w:r>
        <w:rPr>
          <w:rFonts w:hint="eastAsia" w:ascii="宋体" w:hAnsi="宋体" w:cs="Arial"/>
          <w:b/>
          <w:szCs w:val="21"/>
        </w:rPr>
        <w:t>九、适用法律</w:t>
      </w:r>
      <w:bookmarkEnd w:id="103"/>
      <w:bookmarkEnd w:id="104"/>
      <w:bookmarkEnd w:id="105"/>
      <w:r>
        <w:rPr>
          <w:rFonts w:hint="eastAsia" w:ascii="宋体" w:hAnsi="宋体" w:cs="Arial"/>
          <w:b/>
          <w:szCs w:val="21"/>
        </w:rPr>
        <w:t>、政策</w:t>
      </w:r>
      <w:bookmarkEnd w:id="106"/>
    </w:p>
    <w:p>
      <w:pPr>
        <w:tabs>
          <w:tab w:val="left" w:pos="3210"/>
        </w:tabs>
        <w:spacing w:line="360" w:lineRule="auto"/>
        <w:ind w:left="420" w:hanging="420" w:hangingChars="200"/>
        <w:rPr>
          <w:rFonts w:ascii="宋体" w:hAnsi="宋体" w:cs="Arial"/>
          <w:szCs w:val="21"/>
        </w:rPr>
      </w:pPr>
      <w:bookmarkStart w:id="107" w:name="_Toc415646958"/>
      <w:bookmarkStart w:id="108" w:name="_Toc475561047"/>
      <w:bookmarkStart w:id="109" w:name="_Toc364352555"/>
      <w:r>
        <w:rPr>
          <w:rFonts w:ascii="宋体" w:hAnsi="宋体" w:cs="Arial"/>
          <w:szCs w:val="21"/>
        </w:rPr>
        <w:t>3</w:t>
      </w:r>
      <w:r>
        <w:rPr>
          <w:rFonts w:hint="eastAsia" w:ascii="宋体" w:hAnsi="宋体" w:cs="Arial"/>
          <w:szCs w:val="21"/>
        </w:rPr>
        <w:t>3</w:t>
      </w:r>
      <w:r>
        <w:rPr>
          <w:rFonts w:ascii="宋体" w:hAnsi="宋体" w:cs="Arial"/>
          <w:szCs w:val="21"/>
        </w:rPr>
        <w:t xml:space="preserve">. </w:t>
      </w:r>
      <w:r>
        <w:rPr>
          <w:rFonts w:ascii="宋体" w:hAnsi="宋体" w:cs="Arial"/>
        </w:rPr>
        <w:t>采购人、采购代理机构及</w:t>
      </w:r>
      <w:r>
        <w:rPr>
          <w:rFonts w:hint="eastAsia" w:ascii="宋体" w:hAnsi="宋体" w:cs="Arial"/>
        </w:rPr>
        <w:t>供应商</w:t>
      </w:r>
      <w:r>
        <w:rPr>
          <w:rFonts w:hint="eastAsia" w:ascii="宋体" w:hAnsi="宋体" w:cs="Arial"/>
          <w:szCs w:val="21"/>
        </w:rPr>
        <w:t>进行</w:t>
      </w:r>
      <w:r>
        <w:rPr>
          <w:rFonts w:ascii="宋体" w:hAnsi="宋体" w:cs="Arial"/>
          <w:szCs w:val="21"/>
        </w:rPr>
        <w:t>的</w:t>
      </w:r>
      <w:r>
        <w:rPr>
          <w:rFonts w:hint="eastAsia" w:ascii="宋体" w:hAnsi="宋体" w:cs="Arial"/>
          <w:szCs w:val="21"/>
        </w:rPr>
        <w:t>本次采购</w:t>
      </w:r>
      <w:r>
        <w:rPr>
          <w:rFonts w:ascii="宋体" w:hAnsi="宋体" w:cs="Arial"/>
          <w:szCs w:val="21"/>
        </w:rPr>
        <w:t>活动</w:t>
      </w:r>
      <w:r>
        <w:rPr>
          <w:rFonts w:hint="eastAsia" w:ascii="宋体" w:hAnsi="宋体" w:cs="Arial"/>
          <w:szCs w:val="21"/>
          <w:lang w:val="en-US" w:eastAsia="zh-CN"/>
        </w:rPr>
        <w:t>参照</w:t>
      </w:r>
      <w:r>
        <w:rPr>
          <w:rFonts w:ascii="宋体" w:hAnsi="宋体" w:cs="Arial"/>
          <w:szCs w:val="21"/>
        </w:rPr>
        <w:t>《</w:t>
      </w:r>
      <w:r>
        <w:rPr>
          <w:rFonts w:hint="eastAsia" w:ascii="宋体" w:hAnsi="宋体" w:cs="Arial"/>
          <w:szCs w:val="21"/>
        </w:rPr>
        <w:t>中华人民共和国</w:t>
      </w:r>
      <w:r>
        <w:rPr>
          <w:rFonts w:ascii="宋体" w:hAnsi="宋体" w:cs="Arial"/>
          <w:szCs w:val="21"/>
        </w:rPr>
        <w:t>政府采购法》及其配套的法规、规章、政策。</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34.</w:t>
      </w:r>
      <w:r>
        <w:rPr>
          <w:rFonts w:ascii="宋体" w:hAnsi="宋体" w:cs="Arial"/>
          <w:szCs w:val="21"/>
        </w:rPr>
        <w:t xml:space="preserve"> 促进中小企业发展政策</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34.1根据财政部、工业和信息化部印发的《政府采购促进中小企业发展暂行办法》（财库[2011]181号）的规定，对小型和微型企业产品的价格给予6%的扣除，用扣除后的价格参与评审。对于允许联合体报价项目，如联合体协议中约定，小型、微型企业的协议合同金额占到联合体协议合同总金额30%以上的，可给予联合体2%的价格扣除。联合体各方均为小型、微型企业的，联合体视同为小型、微型企业享受6%的价格扣除。</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34.2 《政府采购促进中小企业发展暂行办法》所指中小企业（含中型、小型、微型企业，下同）应当同时符合以下条件：</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 xml:space="preserve">① 符合中小企业划分标准（中小企业划分标准以《工业和信息化部、国家统计局、国家发展和改革委员会、财政部关于印发中小企业划型标准规定的通知》（工信部联企业[2011]300号）规定的划分标准为准）； </w:t>
      </w:r>
    </w:p>
    <w:p>
      <w:pPr>
        <w:tabs>
          <w:tab w:val="left" w:pos="3210"/>
        </w:tabs>
        <w:spacing w:line="360" w:lineRule="auto"/>
        <w:ind w:left="420" w:hanging="420" w:hangingChars="200"/>
        <w:rPr>
          <w:rFonts w:ascii="宋体" w:hAnsi="宋体" w:cs="Arial"/>
          <w:szCs w:val="21"/>
        </w:rPr>
      </w:pPr>
      <w:r>
        <w:rPr>
          <w:rFonts w:ascii="宋体" w:hAnsi="宋体" w:cs="Arial"/>
          <w:szCs w:val="21"/>
        </w:rPr>
        <w:fldChar w:fldCharType="begin"/>
      </w:r>
      <w:r>
        <w:rPr>
          <w:rFonts w:ascii="宋体" w:hAnsi="宋体" w:cs="Arial"/>
          <w:szCs w:val="21"/>
        </w:rPr>
        <w:instrText xml:space="preserve"> </w:instrText>
      </w:r>
      <w:r>
        <w:rPr>
          <w:rFonts w:hint="eastAsia" w:ascii="宋体" w:hAnsi="宋体" w:cs="Arial"/>
          <w:szCs w:val="21"/>
        </w:rPr>
        <w:instrText xml:space="preserve">= 2 \* GB3</w:instrText>
      </w:r>
      <w:r>
        <w:rPr>
          <w:rFonts w:ascii="宋体" w:hAnsi="宋体" w:cs="Arial"/>
          <w:szCs w:val="21"/>
        </w:rPr>
        <w:instrText xml:space="preserve"> </w:instrText>
      </w:r>
      <w:r>
        <w:rPr>
          <w:rFonts w:ascii="宋体" w:hAnsi="宋体" w:cs="Arial"/>
          <w:szCs w:val="21"/>
        </w:rPr>
        <w:fldChar w:fldCharType="separate"/>
      </w:r>
      <w:r>
        <w:rPr>
          <w:rFonts w:hint="eastAsia" w:ascii="宋体" w:hAnsi="宋体" w:cs="Arial"/>
          <w:szCs w:val="21"/>
        </w:rPr>
        <w:t>②</w:t>
      </w:r>
      <w:r>
        <w:rPr>
          <w:rFonts w:ascii="宋体" w:hAnsi="宋体" w:cs="Arial"/>
          <w:szCs w:val="21"/>
        </w:rPr>
        <w:fldChar w:fldCharType="end"/>
      </w:r>
      <w:r>
        <w:rPr>
          <w:rFonts w:hint="eastAsia" w:ascii="宋体" w:hAnsi="宋体" w:cs="Arial"/>
          <w:szCs w:val="21"/>
        </w:rPr>
        <w:t xml:space="preserve"> 提供本企业制造的货物、承担的工程或者服务，或者提供其他中小企业制造的货物。本项所称货物不包括使用大型企业注册商标的货物。</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③ 小型、微型企业提供中型企业制造的货物的，视同为中型企业。</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34.3参加政府采购活动的中小企业应当提供《中小企业声明函》（格式见第五部分响应文件格式）。</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34.4</w:t>
      </w:r>
      <w:r>
        <w:rPr>
          <w:rFonts w:ascii="宋体" w:hAnsi="宋体" w:cs="Arial"/>
          <w:szCs w:val="21"/>
        </w:rPr>
        <w:t xml:space="preserve"> 参加政府采购活动的小型、微型企业，若其投标产品仅部分符合优惠评审要求，应提供满足要求的货物的名称和分项报价（详见投标明细报价表），否则不予认可。</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35.</w:t>
      </w:r>
      <w:r>
        <w:rPr>
          <w:rFonts w:ascii="宋体" w:hAnsi="宋体" w:cs="Arial"/>
          <w:szCs w:val="21"/>
        </w:rPr>
        <w:t xml:space="preserve"> 支持监狱企业发展政策</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35.1根据</w:t>
      </w:r>
      <w:r>
        <w:rPr>
          <w:rFonts w:ascii="宋体" w:hAnsi="宋体" w:cs="Arial"/>
          <w:szCs w:val="21"/>
        </w:rPr>
        <w:t>财库〔2014〕68号《财政部</w:t>
      </w:r>
      <w:r>
        <w:rPr>
          <w:rFonts w:hint="eastAsia" w:ascii="宋体" w:hAnsi="宋体" w:cs="Arial"/>
          <w:szCs w:val="21"/>
        </w:rPr>
        <w:t xml:space="preserve"> </w:t>
      </w:r>
      <w:r>
        <w:rPr>
          <w:rFonts w:ascii="宋体" w:hAnsi="宋体" w:cs="Arial"/>
          <w:szCs w:val="21"/>
        </w:rPr>
        <w:t>司法部关于政府采购支持监狱企业发展有关问题的通知》的规定，在政府采购活动中，监狱企业视同小型、微型企业，享受预留份额、评审中价格扣除等政府采购促进中小企业发展的政府采购政策。</w:t>
      </w:r>
    </w:p>
    <w:p>
      <w:pPr>
        <w:tabs>
          <w:tab w:val="left" w:pos="3210"/>
        </w:tabs>
        <w:spacing w:line="360" w:lineRule="auto"/>
        <w:ind w:left="420" w:hanging="420" w:hangingChars="200"/>
        <w:rPr>
          <w:rFonts w:ascii="宋体" w:hAnsi="宋体" w:cs="Arial"/>
          <w:szCs w:val="21"/>
        </w:rPr>
      </w:pPr>
      <w:r>
        <w:rPr>
          <w:rFonts w:ascii="宋体" w:hAnsi="宋体" w:cs="Arial"/>
          <w:szCs w:val="21"/>
        </w:rPr>
        <w:t>3</w:t>
      </w:r>
      <w:r>
        <w:rPr>
          <w:rFonts w:hint="eastAsia" w:ascii="宋体" w:hAnsi="宋体" w:cs="Arial"/>
          <w:szCs w:val="21"/>
        </w:rPr>
        <w:t>5</w:t>
      </w:r>
      <w:r>
        <w:rPr>
          <w:rFonts w:ascii="宋体" w:hAnsi="宋体" w:cs="Arial"/>
          <w:szCs w:val="21"/>
        </w:rPr>
        <w:t xml:space="preserve">.2监狱企业参加政府采购活动时，应当提供由省级以上监狱管理局、戒毒管理局（含新疆生产建设兵团）出具的属于监狱企业的证明文件，否则不予认可。 </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36.</w:t>
      </w:r>
      <w:r>
        <w:rPr>
          <w:rFonts w:ascii="宋体" w:hAnsi="宋体" w:cs="Arial"/>
          <w:szCs w:val="21"/>
        </w:rPr>
        <w:t>支持残疾人福利性单位发展政策</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36.1根据</w:t>
      </w:r>
      <w:r>
        <w:rPr>
          <w:rFonts w:ascii="宋体" w:hAnsi="宋体" w:cs="Arial"/>
          <w:szCs w:val="21"/>
        </w:rPr>
        <w:t>财库〔2017〕141号</w:t>
      </w:r>
      <w:r>
        <w:rPr>
          <w:rFonts w:hint="eastAsia" w:ascii="宋体" w:hAnsi="宋体" w:cs="Arial"/>
          <w:szCs w:val="21"/>
        </w:rPr>
        <w:t>《财政部 民政部 中国残疾人联合会关于促进残疾人就业政府采购政策的通知》，在政府采购活动中，</w:t>
      </w:r>
      <w:r>
        <w:rPr>
          <w:rFonts w:ascii="宋体" w:hAnsi="宋体" w:cs="Arial"/>
          <w:szCs w:val="21"/>
        </w:rPr>
        <w:t>残疾人福利性单位视同小型、微型企业，享受预留份额、评审中价格扣除等促进中小企业发展的政府采购政策。残疾人福利性单位属于小型、微型企业的，不重复享受政策。</w:t>
      </w:r>
    </w:p>
    <w:p>
      <w:pPr>
        <w:tabs>
          <w:tab w:val="left" w:pos="3210"/>
        </w:tabs>
        <w:spacing w:line="360" w:lineRule="auto"/>
        <w:ind w:left="420" w:hanging="420" w:hangingChars="200"/>
        <w:rPr>
          <w:rFonts w:ascii="宋体" w:hAnsi="宋体" w:cs="Arial"/>
          <w:szCs w:val="21"/>
        </w:rPr>
      </w:pPr>
      <w:r>
        <w:rPr>
          <w:rFonts w:ascii="宋体" w:hAnsi="宋体" w:cs="Arial"/>
          <w:szCs w:val="21"/>
        </w:rPr>
        <w:t>3</w:t>
      </w:r>
      <w:r>
        <w:rPr>
          <w:rFonts w:hint="eastAsia" w:ascii="宋体" w:hAnsi="宋体" w:cs="Arial"/>
          <w:szCs w:val="21"/>
        </w:rPr>
        <w:t>6</w:t>
      </w:r>
      <w:r>
        <w:rPr>
          <w:rFonts w:ascii="宋体" w:hAnsi="宋体" w:cs="Arial"/>
          <w:szCs w:val="21"/>
        </w:rPr>
        <w:t>.2符合条件的残疾人福利性单位在参加政府采购活动时，应当提供通知规定的《残疾人福利性单位声明函》，并对声明的真实性负责，否则不予认可。</w:t>
      </w:r>
      <w:r>
        <w:rPr>
          <w:rFonts w:hint="eastAsia" w:ascii="宋体" w:hAnsi="宋体" w:cs="Arial"/>
          <w:szCs w:val="21"/>
        </w:rPr>
        <w:t>（格式见第五部分响应文件格式）</w:t>
      </w:r>
    </w:p>
    <w:p>
      <w:pPr>
        <w:tabs>
          <w:tab w:val="left" w:pos="3210"/>
        </w:tabs>
        <w:spacing w:line="360" w:lineRule="auto"/>
        <w:ind w:left="422" w:hanging="422" w:hangingChars="200"/>
        <w:outlineLvl w:val="1"/>
        <w:rPr>
          <w:rFonts w:ascii="宋体" w:hAnsi="宋体" w:cs="Arial"/>
          <w:b/>
          <w:szCs w:val="21"/>
        </w:rPr>
      </w:pPr>
      <w:bookmarkStart w:id="110" w:name="_Toc19321"/>
      <w:r>
        <w:rPr>
          <w:rFonts w:hint="eastAsia" w:ascii="宋体" w:hAnsi="宋体" w:cs="Arial"/>
          <w:b/>
          <w:szCs w:val="21"/>
        </w:rPr>
        <w:t>十、磋商文件的解释权</w:t>
      </w:r>
      <w:bookmarkEnd w:id="107"/>
      <w:bookmarkEnd w:id="108"/>
      <w:bookmarkEnd w:id="110"/>
    </w:p>
    <w:p>
      <w:pPr>
        <w:tabs>
          <w:tab w:val="left" w:pos="3210"/>
        </w:tabs>
        <w:spacing w:line="360" w:lineRule="auto"/>
        <w:ind w:left="420" w:hanging="420" w:hangingChars="200"/>
        <w:rPr>
          <w:rFonts w:ascii="宋体" w:hAnsi="宋体" w:cs="Arial"/>
          <w:szCs w:val="21"/>
        </w:rPr>
      </w:pPr>
      <w:r>
        <w:rPr>
          <w:rFonts w:hint="eastAsia" w:ascii="宋体" w:hAnsi="宋体" w:cs="Arial"/>
          <w:szCs w:val="21"/>
        </w:rPr>
        <w:t>37. 本磋商文件的解释权归广州宜立招标代理有限公司所有。</w:t>
      </w:r>
      <w:bookmarkEnd w:id="109"/>
    </w:p>
    <w:p>
      <w:pPr>
        <w:tabs>
          <w:tab w:val="left" w:pos="3210"/>
        </w:tabs>
        <w:spacing w:line="360" w:lineRule="auto"/>
        <w:rPr>
          <w:rFonts w:ascii="宋体" w:hAnsi="宋体" w:cs="Arial"/>
          <w:szCs w:val="21"/>
        </w:rPr>
      </w:pPr>
    </w:p>
    <w:p>
      <w:pPr>
        <w:spacing w:line="360" w:lineRule="auto"/>
        <w:jc w:val="both"/>
        <w:outlineLvl w:val="1"/>
        <w:rPr>
          <w:rFonts w:ascii="宋体" w:hAnsi="宋体"/>
          <w:b/>
          <w:szCs w:val="21"/>
        </w:rPr>
        <w:sectPr>
          <w:pgSz w:w="11906" w:h="16838"/>
          <w:pgMar w:top="1440" w:right="1080" w:bottom="1440" w:left="1080" w:header="851" w:footer="851" w:gutter="0"/>
          <w:cols w:space="720" w:num="1"/>
          <w:docGrid w:linePitch="312" w:charSpace="0"/>
        </w:sectPr>
      </w:pPr>
    </w:p>
    <w:p>
      <w:pPr>
        <w:tabs>
          <w:tab w:val="left" w:pos="3210"/>
        </w:tabs>
        <w:spacing w:line="360" w:lineRule="auto"/>
        <w:ind w:left="422" w:hanging="422" w:hangingChars="200"/>
        <w:outlineLvl w:val="1"/>
        <w:rPr>
          <w:rFonts w:ascii="宋体" w:hAnsi="宋体" w:cs="Arial"/>
          <w:b/>
          <w:szCs w:val="21"/>
        </w:rPr>
      </w:pPr>
      <w:bookmarkStart w:id="111" w:name="_Toc12562"/>
      <w:r>
        <w:rPr>
          <w:rFonts w:hint="eastAsia" w:ascii="宋体" w:hAnsi="宋体" w:cs="Arial"/>
          <w:b/>
          <w:szCs w:val="21"/>
        </w:rPr>
        <w:t>十一、评审表格</w:t>
      </w:r>
      <w:bookmarkEnd w:id="111"/>
      <w:r>
        <w:rPr>
          <w:rFonts w:hint="eastAsia" w:ascii="宋体" w:hAnsi="宋体" w:cs="Arial"/>
          <w:b/>
          <w:szCs w:val="21"/>
        </w:rPr>
        <w:t xml:space="preserve"> </w:t>
      </w:r>
    </w:p>
    <w:p>
      <w:pPr>
        <w:spacing w:line="360" w:lineRule="auto"/>
        <w:rPr>
          <w:rFonts w:ascii="宋体" w:hAnsi="宋体"/>
          <w:b/>
          <w:szCs w:val="21"/>
        </w:rPr>
      </w:pPr>
      <w:r>
        <w:rPr>
          <w:rFonts w:hint="eastAsia" w:ascii="宋体" w:hAnsi="宋体"/>
          <w:b/>
          <w:szCs w:val="21"/>
        </w:rPr>
        <w:t>附表1：初步评审细则表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766"/>
        <w:gridCol w:w="1027"/>
        <w:gridCol w:w="102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28" w:type="dxa"/>
            <w:gridSpan w:val="2"/>
            <w:vAlign w:val="center"/>
          </w:tcPr>
          <w:p>
            <w:pPr>
              <w:spacing w:line="360" w:lineRule="auto"/>
              <w:jc w:val="center"/>
              <w:rPr>
                <w:rFonts w:ascii="宋体" w:hAnsi="宋体"/>
                <w:szCs w:val="21"/>
              </w:rPr>
            </w:pPr>
            <w:r>
              <w:rPr>
                <w:rFonts w:hint="eastAsia" w:ascii="宋体" w:hAnsi="宋体"/>
                <w:szCs w:val="21"/>
              </w:rPr>
              <w:t>评审内容</w:t>
            </w:r>
          </w:p>
        </w:tc>
        <w:tc>
          <w:tcPr>
            <w:tcW w:w="1027" w:type="dxa"/>
            <w:vAlign w:val="center"/>
          </w:tcPr>
          <w:p>
            <w:pPr>
              <w:spacing w:line="360" w:lineRule="auto"/>
              <w:jc w:val="center"/>
              <w:rPr>
                <w:rFonts w:ascii="宋体" w:hAnsi="宋体"/>
                <w:szCs w:val="21"/>
              </w:rPr>
            </w:pPr>
            <w:r>
              <w:rPr>
                <w:rFonts w:hint="eastAsia" w:ascii="宋体" w:hAnsi="宋体"/>
                <w:szCs w:val="21"/>
              </w:rPr>
              <w:t>供应商A</w:t>
            </w:r>
          </w:p>
        </w:tc>
        <w:tc>
          <w:tcPr>
            <w:tcW w:w="1027" w:type="dxa"/>
            <w:vAlign w:val="center"/>
          </w:tcPr>
          <w:p>
            <w:pPr>
              <w:spacing w:line="360" w:lineRule="auto"/>
              <w:jc w:val="center"/>
              <w:rPr>
                <w:rFonts w:ascii="宋体" w:hAnsi="宋体"/>
                <w:szCs w:val="21"/>
              </w:rPr>
            </w:pPr>
            <w:r>
              <w:rPr>
                <w:rFonts w:hint="eastAsia" w:ascii="宋体" w:hAnsi="宋体"/>
                <w:szCs w:val="21"/>
              </w:rPr>
              <w:t>供应商B</w:t>
            </w:r>
          </w:p>
        </w:tc>
        <w:tc>
          <w:tcPr>
            <w:tcW w:w="1027" w:type="dxa"/>
            <w:vAlign w:val="center"/>
          </w:tcPr>
          <w:p>
            <w:pPr>
              <w:spacing w:line="360" w:lineRule="auto"/>
              <w:jc w:val="center"/>
              <w:rPr>
                <w:rFonts w:ascii="宋体" w:hAnsi="宋体"/>
                <w:szCs w:val="21"/>
              </w:rPr>
            </w:pPr>
            <w:r>
              <w:rPr>
                <w:rFonts w:hint="eastAsia" w:ascii="宋体" w:hAnsi="宋体"/>
                <w:szCs w:val="21"/>
              </w:rPr>
              <w:t>供应商C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restart"/>
            <w:textDirection w:val="tbRlV"/>
            <w:vAlign w:val="center"/>
          </w:tcPr>
          <w:p>
            <w:pPr>
              <w:spacing w:line="360" w:lineRule="auto"/>
              <w:ind w:left="113" w:right="113"/>
              <w:jc w:val="center"/>
              <w:rPr>
                <w:rFonts w:ascii="宋体" w:hAnsi="宋体"/>
                <w:szCs w:val="21"/>
              </w:rPr>
            </w:pPr>
            <w:r>
              <w:rPr>
                <w:rFonts w:hint="eastAsia" w:ascii="宋体" w:hAnsi="宋体"/>
                <w:szCs w:val="21"/>
              </w:rPr>
              <w:t>资格性审查</w:t>
            </w:r>
          </w:p>
        </w:tc>
        <w:tc>
          <w:tcPr>
            <w:tcW w:w="5766" w:type="dxa"/>
            <w:vAlign w:val="center"/>
          </w:tcPr>
          <w:p>
            <w:pPr>
              <w:spacing w:line="360" w:lineRule="auto"/>
              <w:rPr>
                <w:rFonts w:ascii="宋体" w:hAnsi="宋体"/>
                <w:szCs w:val="21"/>
              </w:rPr>
            </w:pPr>
            <w:r>
              <w:rPr>
                <w:rFonts w:hint="eastAsia" w:ascii="宋体" w:hAnsi="宋体"/>
                <w:szCs w:val="21"/>
              </w:rPr>
              <w:t>供应商资格是否符合磋商文件的要求</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jc w:val="center"/>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资格证明文件是否齐全</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jc w:val="center"/>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供应商是否按磋商文件的规定足额递交磋商保证金</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restart"/>
            <w:textDirection w:val="tbRlV"/>
            <w:vAlign w:val="center"/>
          </w:tcPr>
          <w:p>
            <w:pPr>
              <w:spacing w:line="360" w:lineRule="auto"/>
              <w:ind w:left="113" w:right="113"/>
              <w:jc w:val="center"/>
              <w:rPr>
                <w:rFonts w:ascii="宋体" w:hAnsi="宋体"/>
                <w:szCs w:val="21"/>
              </w:rPr>
            </w:pPr>
            <w:r>
              <w:rPr>
                <w:rFonts w:hint="eastAsia" w:ascii="宋体" w:hAnsi="宋体"/>
                <w:szCs w:val="21"/>
              </w:rPr>
              <w:t>符合性审查</w:t>
            </w:r>
          </w:p>
        </w:tc>
        <w:tc>
          <w:tcPr>
            <w:tcW w:w="5766" w:type="dxa"/>
            <w:vAlign w:val="center"/>
          </w:tcPr>
          <w:p>
            <w:pPr>
              <w:spacing w:line="360" w:lineRule="auto"/>
              <w:rPr>
                <w:rFonts w:ascii="宋体" w:hAnsi="宋体"/>
                <w:szCs w:val="21"/>
              </w:rPr>
            </w:pPr>
            <w:r>
              <w:rPr>
                <w:rFonts w:hint="eastAsia" w:ascii="宋体" w:hAnsi="宋体"/>
                <w:szCs w:val="21"/>
              </w:rPr>
              <w:t>报价有效期是否为60天</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响应文件符合磋商文件的签署和盖章要求</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商务和服务内容无明显偏离“</w:t>
            </w:r>
            <w:r>
              <w:rPr>
                <w:rFonts w:hint="eastAsia" w:ascii="宋体" w:hAnsi="宋体" w:cs="Arial"/>
                <w:szCs w:val="21"/>
              </w:rPr>
              <w:t>用户需求书</w:t>
            </w:r>
            <w:r>
              <w:rPr>
                <w:rFonts w:hint="eastAsia" w:ascii="宋体" w:hAnsi="宋体"/>
                <w:szCs w:val="21"/>
              </w:rPr>
              <w:t>”的要求</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报价是固定唯一价，</w:t>
            </w:r>
            <w:r>
              <w:rPr>
                <w:rFonts w:ascii="宋体" w:hAnsi="宋体"/>
                <w:szCs w:val="21"/>
              </w:rPr>
              <w:t>对服务内容的关键、主要部分没有报价漏项</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报价没有超出采购预算金额或最高限价</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响应文件实质性响应磋商文件要求，且无经评委认定为无效标的</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6528" w:type="dxa"/>
            <w:gridSpan w:val="2"/>
            <w:vAlign w:val="center"/>
          </w:tcPr>
          <w:p>
            <w:pPr>
              <w:spacing w:line="360" w:lineRule="auto"/>
              <w:jc w:val="center"/>
              <w:rPr>
                <w:rFonts w:ascii="宋体" w:hAnsi="宋体"/>
                <w:szCs w:val="21"/>
              </w:rPr>
            </w:pPr>
            <w:r>
              <w:rPr>
                <w:rFonts w:hint="eastAsia" w:ascii="宋体" w:hAnsi="宋体"/>
                <w:szCs w:val="21"/>
              </w:rPr>
              <w:t>结论</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609" w:type="dxa"/>
            <w:gridSpan w:val="5"/>
            <w:vAlign w:val="center"/>
          </w:tcPr>
          <w:p>
            <w:pPr>
              <w:spacing w:line="360" w:lineRule="auto"/>
              <w:jc w:val="both"/>
              <w:rPr>
                <w:rFonts w:ascii="宋体" w:hAnsi="宋体"/>
                <w:szCs w:val="21"/>
              </w:rPr>
            </w:pPr>
            <w:r>
              <w:rPr>
                <w:rFonts w:hint="eastAsia" w:ascii="宋体" w:hAnsi="宋体"/>
                <w:szCs w:val="21"/>
              </w:rPr>
              <w:t>不通过理由说明：</w:t>
            </w:r>
          </w:p>
        </w:tc>
      </w:tr>
    </w:tbl>
    <w:p>
      <w:pPr>
        <w:numPr>
          <w:ilvl w:val="0"/>
          <w:numId w:val="8"/>
        </w:numPr>
        <w:spacing w:line="360" w:lineRule="auto"/>
        <w:jc w:val="both"/>
        <w:rPr>
          <w:rFonts w:ascii="宋体" w:hAnsi="宋体"/>
          <w:szCs w:val="21"/>
        </w:rPr>
      </w:pPr>
      <w:r>
        <w:rPr>
          <w:rFonts w:hint="eastAsia" w:ascii="宋体" w:hAnsi="宋体"/>
          <w:szCs w:val="21"/>
        </w:rPr>
        <w:t>评委在表中填写“〇（通过）”或“X（不通过）”；</w:t>
      </w:r>
    </w:p>
    <w:p>
      <w:pPr>
        <w:numPr>
          <w:ilvl w:val="0"/>
          <w:numId w:val="8"/>
        </w:numPr>
        <w:spacing w:line="360" w:lineRule="auto"/>
        <w:jc w:val="both"/>
        <w:rPr>
          <w:rFonts w:ascii="宋体" w:hAnsi="宋体"/>
          <w:szCs w:val="21"/>
        </w:rPr>
      </w:pPr>
      <w:r>
        <w:rPr>
          <w:rFonts w:hint="eastAsia" w:ascii="宋体" w:hAnsi="宋体"/>
          <w:szCs w:val="21"/>
        </w:rPr>
        <w:t>在结论栏中按“一票否决”填写“通过”或“不通过”；</w:t>
      </w:r>
    </w:p>
    <w:p>
      <w:pPr>
        <w:numPr>
          <w:ilvl w:val="0"/>
          <w:numId w:val="8"/>
        </w:numPr>
        <w:spacing w:line="360" w:lineRule="auto"/>
        <w:jc w:val="both"/>
        <w:rPr>
          <w:rFonts w:ascii="宋体" w:hAnsi="宋体"/>
          <w:szCs w:val="21"/>
        </w:rPr>
      </w:pPr>
      <w:r>
        <w:rPr>
          <w:rFonts w:hint="eastAsia" w:ascii="宋体" w:hAnsi="宋体"/>
          <w:szCs w:val="21"/>
        </w:rPr>
        <w:t>请填写不通过初审的供应商的原因。</w:t>
      </w:r>
    </w:p>
    <w:p>
      <w:pPr>
        <w:spacing w:line="360" w:lineRule="auto"/>
        <w:jc w:val="both"/>
        <w:rPr>
          <w:rFonts w:ascii="宋体" w:hAnsi="宋体"/>
          <w:szCs w:val="21"/>
        </w:rPr>
      </w:pPr>
    </w:p>
    <w:p>
      <w:pPr>
        <w:spacing w:line="360" w:lineRule="auto"/>
        <w:jc w:val="both"/>
        <w:rPr>
          <w:rFonts w:ascii="宋体" w:hAnsi="宋体"/>
          <w:szCs w:val="21"/>
        </w:rPr>
      </w:pPr>
    </w:p>
    <w:p>
      <w:pPr>
        <w:spacing w:line="360" w:lineRule="auto"/>
        <w:jc w:val="both"/>
        <w:rPr>
          <w:rFonts w:ascii="宋体" w:hAnsi="宋体"/>
          <w:szCs w:val="21"/>
        </w:rPr>
      </w:pPr>
    </w:p>
    <w:p>
      <w:pPr>
        <w:spacing w:line="360" w:lineRule="auto"/>
        <w:rPr>
          <w:rFonts w:ascii="宋体" w:hAnsi="宋体"/>
          <w:b/>
          <w:sz w:val="28"/>
          <w:szCs w:val="28"/>
        </w:rPr>
        <w:sectPr>
          <w:pgSz w:w="11906" w:h="16838"/>
          <w:pgMar w:top="1440" w:right="1080" w:bottom="1440" w:left="1080" w:header="851" w:footer="851" w:gutter="0"/>
          <w:cols w:space="720" w:num="1"/>
          <w:docGrid w:linePitch="312" w:charSpace="0"/>
        </w:sectPr>
      </w:pPr>
    </w:p>
    <w:p>
      <w:pPr>
        <w:spacing w:line="360" w:lineRule="auto"/>
        <w:rPr>
          <w:rFonts w:ascii="宋体"/>
          <w:b/>
          <w:sz w:val="24"/>
          <w:szCs w:val="28"/>
        </w:rPr>
      </w:pPr>
      <w:r>
        <w:rPr>
          <w:rFonts w:hint="eastAsia" w:ascii="宋体" w:hAnsi="宋体"/>
          <w:b/>
          <w:sz w:val="24"/>
          <w:szCs w:val="28"/>
        </w:rPr>
        <w:t>附表</w:t>
      </w:r>
      <w:r>
        <w:rPr>
          <w:rFonts w:ascii="宋体" w:hAnsi="宋体"/>
          <w:b/>
          <w:sz w:val="24"/>
          <w:szCs w:val="28"/>
        </w:rPr>
        <w:t>2</w:t>
      </w:r>
      <w:r>
        <w:rPr>
          <w:rFonts w:hint="eastAsia" w:ascii="宋体" w:hAnsi="宋体"/>
          <w:b/>
          <w:sz w:val="24"/>
          <w:szCs w:val="28"/>
        </w:rPr>
        <w:t>：商务评审表</w:t>
      </w: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4"/>
        <w:gridCol w:w="1224"/>
        <w:gridCol w:w="6953"/>
        <w:gridCol w:w="7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jc w:val="center"/>
        </w:trPr>
        <w:tc>
          <w:tcPr>
            <w:tcW w:w="684" w:type="dxa"/>
            <w:tcBorders>
              <w:top w:val="single" w:color="auto" w:sz="8" w:space="0"/>
              <w:left w:val="single" w:color="auto" w:sz="8" w:space="0"/>
              <w:bottom w:val="single" w:color="auto" w:sz="8" w:space="0"/>
              <w:right w:val="single" w:color="auto" w:sz="8" w:space="0"/>
            </w:tcBorders>
            <w:vAlign w:val="center"/>
          </w:tcPr>
          <w:p>
            <w:pPr>
              <w:spacing w:line="360" w:lineRule="auto"/>
              <w:ind w:left="-63" w:leftChars="-30" w:right="-88" w:rightChars="-42"/>
              <w:jc w:val="center"/>
              <w:rPr>
                <w:rFonts w:ascii="宋体" w:hAnsi="宋体"/>
                <w:b/>
                <w:bCs/>
                <w:color w:val="000000"/>
                <w:szCs w:val="21"/>
              </w:rPr>
            </w:pPr>
            <w:r>
              <w:rPr>
                <w:rFonts w:hint="eastAsia" w:ascii="宋体" w:hAnsi="宋体"/>
                <w:b/>
                <w:bCs/>
                <w:color w:val="000000"/>
              </w:rPr>
              <w:t>序号</w:t>
            </w:r>
          </w:p>
        </w:tc>
        <w:tc>
          <w:tcPr>
            <w:tcW w:w="1224" w:type="dxa"/>
            <w:tcBorders>
              <w:top w:val="single" w:color="auto" w:sz="8" w:space="0"/>
              <w:left w:val="nil"/>
              <w:bottom w:val="single" w:color="auto" w:sz="8" w:space="0"/>
              <w:right w:val="single" w:color="auto" w:sz="8" w:space="0"/>
            </w:tcBorders>
            <w:vAlign w:val="center"/>
          </w:tcPr>
          <w:p>
            <w:pPr>
              <w:spacing w:line="360" w:lineRule="auto"/>
              <w:ind w:left="-63" w:leftChars="-30" w:right="-88" w:rightChars="-42"/>
              <w:jc w:val="center"/>
              <w:rPr>
                <w:rFonts w:ascii="宋体" w:hAnsi="宋体"/>
                <w:b/>
                <w:bCs/>
                <w:color w:val="000000"/>
                <w:szCs w:val="21"/>
              </w:rPr>
            </w:pPr>
            <w:r>
              <w:rPr>
                <w:rFonts w:hint="eastAsia" w:ascii="宋体" w:hAnsi="宋体"/>
                <w:b/>
                <w:bCs/>
                <w:color w:val="000000"/>
              </w:rPr>
              <w:t>评审项目</w:t>
            </w:r>
          </w:p>
        </w:tc>
        <w:tc>
          <w:tcPr>
            <w:tcW w:w="6953" w:type="dxa"/>
            <w:tcBorders>
              <w:top w:val="single" w:color="auto" w:sz="8" w:space="0"/>
              <w:left w:val="nil"/>
              <w:bottom w:val="single" w:color="auto" w:sz="8" w:space="0"/>
              <w:right w:val="single" w:color="auto" w:sz="8" w:space="0"/>
            </w:tcBorders>
            <w:vAlign w:val="center"/>
          </w:tcPr>
          <w:p>
            <w:pPr>
              <w:spacing w:line="360" w:lineRule="auto"/>
              <w:ind w:left="-63" w:leftChars="-30" w:right="-88" w:rightChars="-42"/>
              <w:jc w:val="center"/>
              <w:rPr>
                <w:rFonts w:ascii="宋体" w:hAnsi="宋体"/>
                <w:b/>
                <w:bCs/>
                <w:color w:val="000000"/>
                <w:szCs w:val="21"/>
              </w:rPr>
            </w:pPr>
            <w:r>
              <w:rPr>
                <w:rFonts w:hint="eastAsia" w:ascii="宋体" w:hAnsi="宋体"/>
                <w:b/>
                <w:bCs/>
                <w:color w:val="000000"/>
              </w:rPr>
              <w:t>评分范围</w:t>
            </w:r>
          </w:p>
        </w:tc>
        <w:tc>
          <w:tcPr>
            <w:tcW w:w="795" w:type="dxa"/>
            <w:tcBorders>
              <w:top w:val="single" w:color="auto" w:sz="8" w:space="0"/>
              <w:left w:val="nil"/>
              <w:bottom w:val="single" w:color="auto" w:sz="8" w:space="0"/>
              <w:right w:val="single" w:color="auto" w:sz="8" w:space="0"/>
            </w:tcBorders>
            <w:vAlign w:val="center"/>
          </w:tcPr>
          <w:p>
            <w:pPr>
              <w:spacing w:line="360" w:lineRule="auto"/>
              <w:ind w:left="-63" w:leftChars="-30" w:right="-88" w:rightChars="-42"/>
              <w:jc w:val="center"/>
              <w:rPr>
                <w:rFonts w:ascii="宋体" w:hAnsi="宋体"/>
                <w:b/>
                <w:bCs/>
                <w:color w:val="000000"/>
                <w:szCs w:val="21"/>
              </w:rPr>
            </w:pPr>
            <w:r>
              <w:rPr>
                <w:rFonts w:hint="eastAsia" w:ascii="宋体" w:hAnsi="宋体"/>
                <w:b/>
                <w:bCs/>
                <w:color w:val="000000"/>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jc w:val="center"/>
        </w:trPr>
        <w:tc>
          <w:tcPr>
            <w:tcW w:w="684" w:type="dxa"/>
            <w:vMerge w:val="restart"/>
            <w:tcBorders>
              <w:top w:val="nil"/>
              <w:left w:val="single" w:color="auto" w:sz="8" w:space="0"/>
              <w:bottom w:val="single" w:color="auto" w:sz="8" w:space="0"/>
              <w:right w:val="single" w:color="auto" w:sz="8" w:space="0"/>
            </w:tcBorders>
            <w:vAlign w:val="center"/>
          </w:tcPr>
          <w:p>
            <w:pPr>
              <w:numPr>
                <w:ilvl w:val="0"/>
                <w:numId w:val="9"/>
              </w:numPr>
              <w:spacing w:line="360" w:lineRule="auto"/>
              <w:jc w:val="center"/>
              <w:rPr>
                <w:rFonts w:ascii="宋体" w:hAnsi="宋体"/>
                <w:color w:val="000000"/>
                <w:szCs w:val="21"/>
              </w:rPr>
            </w:pPr>
          </w:p>
        </w:tc>
        <w:tc>
          <w:tcPr>
            <w:tcW w:w="1224" w:type="dxa"/>
            <w:tcBorders>
              <w:top w:val="single" w:color="auto" w:sz="8" w:space="0"/>
              <w:left w:val="nil"/>
              <w:bottom w:val="single" w:color="auto" w:sz="4" w:space="0"/>
              <w:right w:val="single" w:color="auto" w:sz="8" w:space="0"/>
            </w:tcBorders>
            <w:vAlign w:val="center"/>
          </w:tcPr>
          <w:p>
            <w:pPr>
              <w:spacing w:line="360" w:lineRule="auto"/>
              <w:ind w:left="-63" w:leftChars="-30" w:right="-88" w:rightChars="-42"/>
              <w:jc w:val="center"/>
              <w:rPr>
                <w:rFonts w:ascii="宋体" w:hAnsi="宋体"/>
                <w:color w:val="000000"/>
                <w:szCs w:val="21"/>
              </w:rPr>
            </w:pPr>
            <w:r>
              <w:rPr>
                <w:rFonts w:hint="eastAsia" w:ascii="宋体" w:hAnsi="宋体"/>
                <w:color w:val="000000"/>
              </w:rPr>
              <w:t>项目经理</w:t>
            </w:r>
          </w:p>
        </w:tc>
        <w:tc>
          <w:tcPr>
            <w:tcW w:w="6953" w:type="dxa"/>
            <w:tcBorders>
              <w:top w:val="single" w:color="auto" w:sz="8" w:space="0"/>
              <w:left w:val="nil"/>
              <w:bottom w:val="single" w:color="auto" w:sz="4" w:space="0"/>
              <w:right w:val="single" w:color="auto" w:sz="8" w:space="0"/>
            </w:tcBorders>
            <w:vAlign w:val="center"/>
          </w:tcPr>
          <w:p>
            <w:pPr>
              <w:pStyle w:val="279"/>
              <w:spacing w:line="360" w:lineRule="auto"/>
              <w:ind w:right="-88" w:rightChars="-42" w:firstLine="0" w:firstLineChars="0"/>
              <w:rPr>
                <w:rFonts w:ascii="宋体" w:hAnsi="宋体"/>
                <w:kern w:val="0"/>
              </w:rPr>
            </w:pPr>
            <w:r>
              <w:rPr>
                <w:rFonts w:hint="eastAsia" w:ascii="宋体" w:hAnsi="宋体"/>
                <w:kern w:val="0"/>
              </w:rPr>
              <w:t>（1）供应商拟投入项目经理2015年1月1日至磋商之日前担任过同类项目</w:t>
            </w:r>
            <w:r>
              <w:rPr>
                <w:rFonts w:hint="eastAsia" w:ascii="宋体" w:hAnsi="宋体"/>
              </w:rPr>
              <w:t>的</w:t>
            </w:r>
            <w:r>
              <w:rPr>
                <w:rFonts w:hint="eastAsia" w:ascii="宋体" w:hAnsi="宋体"/>
                <w:kern w:val="0"/>
              </w:rPr>
              <w:t>项目经理或技术负责人，每项得1分；最高得3分。</w:t>
            </w:r>
          </w:p>
          <w:p>
            <w:pPr>
              <w:pStyle w:val="279"/>
              <w:spacing w:line="360" w:lineRule="auto"/>
              <w:ind w:right="-88" w:rightChars="-42" w:firstLine="0" w:firstLineChars="0"/>
              <w:rPr>
                <w:rFonts w:ascii="宋体" w:hAnsi="宋体" w:cs="宋体"/>
                <w:szCs w:val="21"/>
              </w:rPr>
            </w:pPr>
            <w:r>
              <w:rPr>
                <w:rFonts w:hint="eastAsia" w:ascii="宋体" w:hAnsi="宋体"/>
                <w:kern w:val="0"/>
              </w:rPr>
              <w:t>（2）</w:t>
            </w:r>
            <w:r>
              <w:rPr>
                <w:rFonts w:hint="eastAsia" w:ascii="宋体" w:hAnsi="宋体" w:cs="宋体"/>
                <w:szCs w:val="21"/>
              </w:rPr>
              <w:t>项目经理同时具备港口与航道工程专业壹级注册建造师证书、交通主管部门颁发《安全生产考核合格证书》（B类）和工程师高级或以上职称，得 2 分。</w:t>
            </w:r>
          </w:p>
          <w:p>
            <w:pPr>
              <w:pStyle w:val="279"/>
              <w:spacing w:line="360" w:lineRule="auto"/>
              <w:ind w:right="-88" w:rightChars="-42" w:firstLine="0" w:firstLineChars="0"/>
              <w:rPr>
                <w:rFonts w:ascii="宋体" w:hAnsi="宋体"/>
                <w:kern w:val="0"/>
              </w:rPr>
            </w:pPr>
            <w:r>
              <w:rPr>
                <w:rFonts w:hint="eastAsia" w:ascii="宋体" w:hAnsi="宋体" w:cs="宋体"/>
                <w:szCs w:val="21"/>
              </w:rPr>
              <w:t>（3）项目经理具备5年或以上相关工作经验，得 1 分。</w:t>
            </w:r>
          </w:p>
          <w:p>
            <w:pPr>
              <w:spacing w:line="360" w:lineRule="auto"/>
              <w:rPr>
                <w:rFonts w:ascii="宋体" w:hAnsi="宋体"/>
                <w:szCs w:val="21"/>
              </w:rPr>
            </w:pPr>
            <w:r>
              <w:rPr>
                <w:rFonts w:hint="eastAsia" w:ascii="宋体" w:hAnsi="宋体"/>
              </w:rPr>
              <w:t>注：①供应商须提供项目经理业绩项目中标/成交通知书、合同和验收证书复印件加盖公章作为评审证明材料，证明材料上应体现出项目经理名字，</w:t>
            </w:r>
            <w:r>
              <w:rPr>
                <w:rFonts w:hint="eastAsia"/>
                <w:szCs w:val="21"/>
                <w:shd w:val="clear" w:color="auto" w:fill="FFFFFF"/>
              </w:rPr>
              <w:t>业绩认定时间以验收时间为准</w:t>
            </w:r>
            <w:r>
              <w:rPr>
                <w:rFonts w:hint="eastAsia" w:ascii="宋体" w:hAnsi="宋体"/>
              </w:rPr>
              <w:t>。②提供项目经理的注册证、安全B证及职称证复印件并加盖公章。③</w:t>
            </w:r>
            <w:r>
              <w:rPr>
                <w:rFonts w:hint="eastAsia" w:ascii="宋体" w:hAnsi="宋体" w:cs="宋体"/>
                <w:szCs w:val="21"/>
              </w:rPr>
              <w:t>提供项目经理的劳动合同复印件加盖公章作为证明。④</w:t>
            </w:r>
            <w:r>
              <w:rPr>
                <w:rFonts w:hint="eastAsia" w:ascii="宋体" w:hAnsi="宋体"/>
              </w:rPr>
              <w:t>须提供</w:t>
            </w:r>
            <w:r>
              <w:rPr>
                <w:rFonts w:hint="eastAsia" w:ascii="宋体" w:hAnsi="宋体" w:cs="宋体"/>
                <w:szCs w:val="21"/>
              </w:rPr>
              <w:t>磋商截止日前6个月内任意一个月</w:t>
            </w:r>
            <w:r>
              <w:rPr>
                <w:rFonts w:hint="eastAsia" w:ascii="宋体" w:hAnsi="宋体" w:cs="宋体"/>
                <w:bCs/>
                <w:szCs w:val="21"/>
              </w:rPr>
              <w:t>本单位为</w:t>
            </w:r>
            <w:r>
              <w:rPr>
                <w:rFonts w:hint="eastAsia" w:ascii="宋体" w:hAnsi="宋体"/>
              </w:rPr>
              <w:t>项目经理缴纳</w:t>
            </w:r>
            <w:r>
              <w:rPr>
                <w:rFonts w:hint="eastAsia" w:ascii="宋体" w:hAnsi="宋体" w:cs="宋体"/>
                <w:bCs/>
                <w:szCs w:val="21"/>
              </w:rPr>
              <w:t>的社保证明</w:t>
            </w:r>
            <w:r>
              <w:rPr>
                <w:rFonts w:hint="eastAsia" w:ascii="宋体" w:hAnsi="宋体"/>
              </w:rPr>
              <w:t>并加盖公章。</w:t>
            </w:r>
          </w:p>
        </w:tc>
        <w:tc>
          <w:tcPr>
            <w:tcW w:w="795" w:type="dxa"/>
            <w:tcBorders>
              <w:top w:val="single" w:color="auto" w:sz="8" w:space="0"/>
              <w:left w:val="nil"/>
              <w:bottom w:val="single" w:color="auto" w:sz="4" w:space="0"/>
              <w:right w:val="single" w:color="auto" w:sz="8" w:space="0"/>
            </w:tcBorders>
            <w:vAlign w:val="center"/>
          </w:tcPr>
          <w:p>
            <w:pPr>
              <w:spacing w:line="360" w:lineRule="auto"/>
              <w:jc w:val="center"/>
              <w:rPr>
                <w:rFonts w:ascii="宋体" w:hAnsi="宋体"/>
                <w:szCs w:val="21"/>
              </w:rPr>
            </w:pPr>
            <w:r>
              <w:rPr>
                <w:rFonts w:hint="eastAsia" w:ascii="宋体" w:hAnsi="宋体"/>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684" w:type="dxa"/>
            <w:vMerge w:val="continue"/>
            <w:tcBorders>
              <w:top w:val="nil"/>
              <w:left w:val="single" w:color="auto" w:sz="8" w:space="0"/>
              <w:bottom w:val="single" w:color="auto" w:sz="8" w:space="0"/>
              <w:right w:val="single" w:color="auto" w:sz="8" w:space="0"/>
            </w:tcBorders>
            <w:vAlign w:val="center"/>
          </w:tcPr>
          <w:p>
            <w:pPr>
              <w:spacing w:line="360" w:lineRule="auto"/>
              <w:rPr>
                <w:rFonts w:ascii="宋体" w:hAnsi="宋体"/>
                <w:color w:val="000000"/>
                <w:szCs w:val="21"/>
              </w:rPr>
            </w:pPr>
          </w:p>
        </w:tc>
        <w:tc>
          <w:tcPr>
            <w:tcW w:w="1224" w:type="dxa"/>
            <w:tcBorders>
              <w:top w:val="single" w:color="auto" w:sz="4" w:space="0"/>
              <w:left w:val="nil"/>
              <w:bottom w:val="single" w:color="auto" w:sz="4" w:space="0"/>
              <w:right w:val="single" w:color="auto" w:sz="8" w:space="0"/>
            </w:tcBorders>
            <w:vAlign w:val="center"/>
          </w:tcPr>
          <w:p>
            <w:pPr>
              <w:spacing w:line="360" w:lineRule="auto"/>
              <w:ind w:left="-63" w:leftChars="-30" w:right="-88" w:rightChars="-42"/>
              <w:jc w:val="center"/>
              <w:rPr>
                <w:rFonts w:ascii="宋体" w:hAnsi="宋体"/>
                <w:color w:val="000000"/>
                <w:szCs w:val="21"/>
              </w:rPr>
            </w:pPr>
            <w:r>
              <w:rPr>
                <w:rFonts w:hint="eastAsia" w:ascii="宋体" w:hAnsi="宋体"/>
                <w:color w:val="000000"/>
              </w:rPr>
              <w:t>技术负责人（不得和项目经理为同一人）</w:t>
            </w:r>
          </w:p>
        </w:tc>
        <w:tc>
          <w:tcPr>
            <w:tcW w:w="6953" w:type="dxa"/>
            <w:tcBorders>
              <w:top w:val="single" w:color="auto" w:sz="4" w:space="0"/>
              <w:left w:val="nil"/>
              <w:bottom w:val="single" w:color="auto" w:sz="4" w:space="0"/>
              <w:right w:val="single" w:color="auto" w:sz="8" w:space="0"/>
            </w:tcBorders>
            <w:vAlign w:val="center"/>
          </w:tcPr>
          <w:p>
            <w:pPr>
              <w:pStyle w:val="279"/>
              <w:spacing w:line="360" w:lineRule="auto"/>
              <w:ind w:right="-88" w:rightChars="-42" w:firstLine="0" w:firstLineChars="0"/>
              <w:rPr>
                <w:rFonts w:ascii="宋体" w:hAnsi="宋体"/>
                <w:color w:val="000000"/>
                <w:kern w:val="0"/>
              </w:rPr>
            </w:pPr>
            <w:r>
              <w:rPr>
                <w:rFonts w:hint="eastAsia" w:ascii="宋体" w:hAnsi="宋体"/>
                <w:color w:val="000000"/>
                <w:kern w:val="0"/>
              </w:rPr>
              <w:t>（1）供应商拟投入技术负责人2015年1月1日至磋商之日前担任过同类项目的项目经理或技术负责人，每项得2分；最高得4分。</w:t>
            </w:r>
          </w:p>
          <w:p>
            <w:pPr>
              <w:pStyle w:val="279"/>
              <w:spacing w:line="360" w:lineRule="auto"/>
              <w:ind w:right="-88" w:rightChars="-42" w:firstLine="0" w:firstLineChars="0"/>
              <w:rPr>
                <w:rFonts w:ascii="宋体" w:hAnsi="宋体"/>
                <w:color w:val="000000"/>
                <w:kern w:val="0"/>
                <w:szCs w:val="21"/>
              </w:rPr>
            </w:pPr>
            <w:r>
              <w:rPr>
                <w:rFonts w:hint="eastAsia" w:ascii="宋体" w:hAnsi="宋体"/>
                <w:color w:val="000000"/>
                <w:kern w:val="0"/>
              </w:rPr>
              <w:t>（2）</w:t>
            </w:r>
            <w:r>
              <w:rPr>
                <w:rFonts w:hint="eastAsia" w:ascii="宋体" w:hAnsi="宋体" w:cs="宋体"/>
                <w:color w:val="000000"/>
                <w:szCs w:val="21"/>
              </w:rPr>
              <w:t>具备工程师高级或以上职称得2分。</w:t>
            </w:r>
          </w:p>
          <w:p>
            <w:pPr>
              <w:spacing w:line="360" w:lineRule="auto"/>
              <w:rPr>
                <w:rFonts w:ascii="宋体" w:hAnsi="宋体"/>
                <w:color w:val="000000"/>
                <w:szCs w:val="21"/>
              </w:rPr>
            </w:pPr>
            <w:r>
              <w:rPr>
                <w:rFonts w:hint="eastAsia" w:ascii="宋体" w:hAnsi="宋体"/>
                <w:color w:val="000000"/>
              </w:rPr>
              <w:t>注：①供应商须提供技术负责人业绩项目的中标/成交通知书、合同和验收证书复印件加盖公章作为评审证明材料，证明材料上应体现出技术负责人名字，否则不得分。</w:t>
            </w:r>
            <w:r>
              <w:rPr>
                <w:rFonts w:hint="eastAsia"/>
                <w:color w:val="333333"/>
                <w:szCs w:val="21"/>
                <w:shd w:val="clear" w:color="auto" w:fill="FFFFFF"/>
              </w:rPr>
              <w:t>业绩认定时间以验收时间为准。</w:t>
            </w:r>
            <w:r>
              <w:rPr>
                <w:rFonts w:hint="eastAsia" w:ascii="宋体" w:hAnsi="宋体"/>
                <w:color w:val="333333"/>
                <w:szCs w:val="21"/>
                <w:shd w:val="clear" w:color="auto" w:fill="FFFFFF"/>
              </w:rPr>
              <w:t>②</w:t>
            </w:r>
            <w:r>
              <w:rPr>
                <w:rFonts w:hint="eastAsia" w:ascii="宋体" w:hAnsi="宋体" w:cs="宋体"/>
                <w:color w:val="000000"/>
                <w:szCs w:val="21"/>
              </w:rPr>
              <w:t>须提供职称证书复印件加盖公章作为证明，</w:t>
            </w:r>
            <w:r>
              <w:rPr>
                <w:rFonts w:hint="eastAsia" w:ascii="宋体" w:hAnsi="宋体"/>
                <w:color w:val="000000"/>
              </w:rPr>
              <w:t>否则不得分。③须提供</w:t>
            </w:r>
            <w:r>
              <w:rPr>
                <w:rFonts w:hint="eastAsia" w:ascii="宋体" w:hAnsi="宋体" w:cs="宋体"/>
                <w:color w:val="000000"/>
                <w:szCs w:val="21"/>
              </w:rPr>
              <w:t>磋商截止日前6个月内任意一个月</w:t>
            </w:r>
            <w:r>
              <w:rPr>
                <w:rFonts w:hint="eastAsia" w:ascii="宋体" w:hAnsi="宋体" w:cs="宋体"/>
                <w:bCs/>
                <w:color w:val="000000"/>
                <w:szCs w:val="21"/>
              </w:rPr>
              <w:t>本单位为</w:t>
            </w:r>
            <w:r>
              <w:rPr>
                <w:rFonts w:hint="eastAsia" w:ascii="宋体" w:hAnsi="宋体"/>
                <w:color w:val="000000"/>
              </w:rPr>
              <w:t>技术负责人缴纳</w:t>
            </w:r>
            <w:r>
              <w:rPr>
                <w:rFonts w:hint="eastAsia" w:ascii="宋体" w:hAnsi="宋体" w:cs="宋体"/>
                <w:bCs/>
                <w:color w:val="000000"/>
                <w:szCs w:val="21"/>
              </w:rPr>
              <w:t>的社保证明</w:t>
            </w:r>
            <w:r>
              <w:rPr>
                <w:rFonts w:hint="eastAsia" w:ascii="宋体" w:hAnsi="宋体"/>
                <w:color w:val="000000"/>
              </w:rPr>
              <w:t>并加盖公章。</w:t>
            </w:r>
          </w:p>
        </w:tc>
        <w:tc>
          <w:tcPr>
            <w:tcW w:w="795" w:type="dxa"/>
            <w:tcBorders>
              <w:top w:val="single" w:color="auto" w:sz="4" w:space="0"/>
              <w:left w:val="nil"/>
              <w:bottom w:val="single" w:color="auto" w:sz="4"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684" w:type="dxa"/>
            <w:vMerge w:val="continue"/>
            <w:tcBorders>
              <w:top w:val="nil"/>
              <w:left w:val="single" w:color="auto" w:sz="8" w:space="0"/>
              <w:bottom w:val="single" w:color="auto" w:sz="8" w:space="0"/>
              <w:right w:val="single" w:color="auto" w:sz="8" w:space="0"/>
            </w:tcBorders>
            <w:vAlign w:val="center"/>
          </w:tcPr>
          <w:p>
            <w:pPr>
              <w:spacing w:line="360" w:lineRule="auto"/>
              <w:rPr>
                <w:rFonts w:ascii="宋体" w:hAnsi="宋体"/>
                <w:color w:val="000000"/>
                <w:szCs w:val="21"/>
              </w:rPr>
            </w:pPr>
          </w:p>
        </w:tc>
        <w:tc>
          <w:tcPr>
            <w:tcW w:w="1224" w:type="dxa"/>
            <w:tcBorders>
              <w:top w:val="single" w:color="auto" w:sz="4" w:space="0"/>
              <w:left w:val="nil"/>
              <w:bottom w:val="single" w:color="auto" w:sz="8" w:space="0"/>
              <w:right w:val="single" w:color="auto" w:sz="8" w:space="0"/>
            </w:tcBorders>
            <w:vAlign w:val="center"/>
          </w:tcPr>
          <w:p>
            <w:pPr>
              <w:spacing w:before="40" w:after="40" w:line="360" w:lineRule="auto"/>
              <w:jc w:val="center"/>
              <w:rPr>
                <w:rFonts w:ascii="宋体" w:hAnsi="宋体"/>
                <w:color w:val="000000"/>
                <w:szCs w:val="21"/>
              </w:rPr>
            </w:pPr>
            <w:r>
              <w:rPr>
                <w:rFonts w:hint="eastAsia" w:ascii="宋体" w:hAnsi="宋体"/>
                <w:color w:val="000000"/>
              </w:rPr>
              <w:t>施工</w:t>
            </w:r>
          </w:p>
          <w:p>
            <w:pPr>
              <w:spacing w:line="360" w:lineRule="auto"/>
              <w:ind w:left="-63" w:leftChars="-30" w:right="-88" w:rightChars="-42"/>
              <w:jc w:val="center"/>
              <w:rPr>
                <w:rFonts w:ascii="宋体" w:hAnsi="宋体"/>
                <w:color w:val="000000"/>
                <w:szCs w:val="21"/>
              </w:rPr>
            </w:pPr>
            <w:r>
              <w:rPr>
                <w:rFonts w:hint="eastAsia" w:ascii="宋体" w:hAnsi="宋体"/>
                <w:color w:val="000000"/>
              </w:rPr>
              <w:t>技术人员</w:t>
            </w:r>
          </w:p>
        </w:tc>
        <w:tc>
          <w:tcPr>
            <w:tcW w:w="6953" w:type="dxa"/>
            <w:tcBorders>
              <w:top w:val="single" w:color="auto" w:sz="4" w:space="0"/>
              <w:left w:val="nil"/>
              <w:bottom w:val="single" w:color="auto" w:sz="8" w:space="0"/>
              <w:right w:val="single" w:color="auto" w:sz="8" w:space="0"/>
            </w:tcBorders>
            <w:vAlign w:val="center"/>
          </w:tcPr>
          <w:p>
            <w:pPr>
              <w:spacing w:line="360" w:lineRule="auto"/>
              <w:ind w:left="-63" w:leftChars="-30" w:right="-88" w:rightChars="-42"/>
              <w:rPr>
                <w:rFonts w:ascii="宋体" w:hAnsi="宋体"/>
                <w:color w:val="000000"/>
                <w:szCs w:val="21"/>
              </w:rPr>
            </w:pPr>
            <w:r>
              <w:rPr>
                <w:rFonts w:hint="eastAsia" w:ascii="宋体" w:hAnsi="宋体"/>
                <w:color w:val="000000"/>
              </w:rPr>
              <w:t>供应商拟投入的施工员、质检员、安全员、材料员均持证上岗的得4分，持证不全的，每缺少一项扣1分，扣完为止。须提供相关证件复印件和</w:t>
            </w:r>
            <w:r>
              <w:rPr>
                <w:rFonts w:hint="eastAsia" w:ascii="宋体" w:hAnsi="宋体" w:cs="宋体"/>
                <w:bCs/>
                <w:color w:val="000000"/>
                <w:szCs w:val="21"/>
              </w:rPr>
              <w:t>本单位为上述人员缴纳</w:t>
            </w:r>
            <w:r>
              <w:rPr>
                <w:rFonts w:hint="eastAsia" w:ascii="宋体" w:hAnsi="宋体" w:cs="宋体"/>
                <w:color w:val="000000"/>
                <w:szCs w:val="21"/>
              </w:rPr>
              <w:t>近6个月任意一个月</w:t>
            </w:r>
            <w:r>
              <w:rPr>
                <w:rFonts w:hint="eastAsia" w:ascii="宋体" w:hAnsi="宋体" w:cs="宋体"/>
                <w:bCs/>
                <w:color w:val="000000"/>
                <w:szCs w:val="21"/>
              </w:rPr>
              <w:t>的社保证明</w:t>
            </w:r>
            <w:r>
              <w:rPr>
                <w:rFonts w:hint="eastAsia" w:ascii="宋体" w:hAnsi="宋体"/>
                <w:color w:val="000000"/>
              </w:rPr>
              <w:t>并加盖公章。</w:t>
            </w:r>
          </w:p>
        </w:tc>
        <w:tc>
          <w:tcPr>
            <w:tcW w:w="795" w:type="dxa"/>
            <w:tcBorders>
              <w:top w:val="single" w:color="auto" w:sz="4" w:space="0"/>
              <w:left w:val="nil"/>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4" w:hRule="atLeast"/>
          <w:jc w:val="center"/>
        </w:trPr>
        <w:tc>
          <w:tcPr>
            <w:tcW w:w="684" w:type="dxa"/>
            <w:tcBorders>
              <w:top w:val="single" w:color="auto" w:sz="8" w:space="0"/>
              <w:left w:val="single" w:color="auto" w:sz="8" w:space="0"/>
              <w:bottom w:val="single" w:color="auto" w:sz="4" w:space="0"/>
              <w:right w:val="single" w:color="auto" w:sz="8" w:space="0"/>
            </w:tcBorders>
            <w:vAlign w:val="center"/>
          </w:tcPr>
          <w:p>
            <w:pPr>
              <w:numPr>
                <w:ilvl w:val="0"/>
                <w:numId w:val="9"/>
              </w:numPr>
              <w:spacing w:line="360" w:lineRule="auto"/>
              <w:jc w:val="center"/>
              <w:rPr>
                <w:rFonts w:ascii="宋体" w:hAnsi="宋体"/>
                <w:color w:val="000000"/>
                <w:szCs w:val="21"/>
              </w:rPr>
            </w:pPr>
          </w:p>
        </w:tc>
        <w:tc>
          <w:tcPr>
            <w:tcW w:w="1224" w:type="dxa"/>
            <w:tcBorders>
              <w:top w:val="single" w:color="auto" w:sz="8" w:space="0"/>
              <w:left w:val="nil"/>
              <w:bottom w:val="single" w:color="auto" w:sz="4" w:space="0"/>
              <w:right w:val="single" w:color="auto" w:sz="8" w:space="0"/>
            </w:tcBorders>
            <w:vAlign w:val="center"/>
          </w:tcPr>
          <w:p>
            <w:pPr>
              <w:spacing w:line="360" w:lineRule="auto"/>
              <w:ind w:left="-63" w:leftChars="-30" w:right="-88" w:rightChars="-42"/>
              <w:jc w:val="center"/>
              <w:rPr>
                <w:rFonts w:ascii="宋体" w:hAnsi="宋体"/>
                <w:color w:val="000000"/>
                <w:szCs w:val="21"/>
              </w:rPr>
            </w:pPr>
            <w:r>
              <w:rPr>
                <w:rFonts w:hint="eastAsia" w:ascii="宋体" w:hAnsi="宋体"/>
                <w:color w:val="000000"/>
              </w:rPr>
              <w:t>同类业绩经验</w:t>
            </w:r>
          </w:p>
        </w:tc>
        <w:tc>
          <w:tcPr>
            <w:tcW w:w="6953" w:type="dxa"/>
            <w:tcBorders>
              <w:top w:val="single" w:color="auto" w:sz="8" w:space="0"/>
              <w:left w:val="nil"/>
              <w:bottom w:val="single" w:color="auto" w:sz="4" w:space="0"/>
              <w:right w:val="single" w:color="auto" w:sz="8" w:space="0"/>
            </w:tcBorders>
            <w:vAlign w:val="center"/>
          </w:tcPr>
          <w:p>
            <w:pPr>
              <w:snapToGrid w:val="0"/>
              <w:spacing w:line="360" w:lineRule="auto"/>
              <w:rPr>
                <w:rFonts w:ascii="宋体" w:hAnsi="宋体"/>
                <w:color w:val="000000"/>
                <w:szCs w:val="21"/>
              </w:rPr>
            </w:pPr>
            <w:r>
              <w:rPr>
                <w:rFonts w:hint="eastAsia" w:ascii="宋体" w:hAnsi="宋体"/>
                <w:color w:val="000000"/>
              </w:rPr>
              <w:t>供应商2015年1月1日以来独立完成过质量合格的疏浚工程业绩，每项得2分；本评审项目累计得分不超过10分。</w:t>
            </w:r>
          </w:p>
          <w:p>
            <w:pPr>
              <w:spacing w:line="360" w:lineRule="auto"/>
              <w:ind w:left="-63" w:leftChars="-30" w:right="-88" w:rightChars="-42"/>
              <w:rPr>
                <w:rFonts w:ascii="宋体" w:hAnsi="宋体"/>
                <w:color w:val="000000"/>
                <w:szCs w:val="21"/>
              </w:rPr>
            </w:pPr>
            <w:r>
              <w:rPr>
                <w:rFonts w:hint="eastAsia" w:ascii="宋体" w:hAnsi="宋体"/>
                <w:color w:val="000000"/>
              </w:rPr>
              <w:t>注：业绩认定时间以验收时间为准；供应商须提供中标/成交通知书、合同及验收证书复印件加盖公章作为同类业绩评审证明材料，否则不得分。</w:t>
            </w:r>
          </w:p>
        </w:tc>
        <w:tc>
          <w:tcPr>
            <w:tcW w:w="795" w:type="dxa"/>
            <w:tcBorders>
              <w:top w:val="single" w:color="auto" w:sz="8" w:space="0"/>
              <w:left w:val="nil"/>
              <w:bottom w:val="single" w:color="auto" w:sz="4"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6" w:hRule="atLeast"/>
          <w:jc w:val="center"/>
        </w:trPr>
        <w:tc>
          <w:tcPr>
            <w:tcW w:w="684" w:type="dxa"/>
            <w:tcBorders>
              <w:top w:val="single" w:color="auto" w:sz="8" w:space="0"/>
              <w:left w:val="single" w:color="auto" w:sz="8" w:space="0"/>
              <w:bottom w:val="single" w:color="auto" w:sz="8" w:space="0"/>
              <w:right w:val="single" w:color="auto" w:sz="8" w:space="0"/>
            </w:tcBorders>
            <w:vAlign w:val="center"/>
          </w:tcPr>
          <w:p>
            <w:pPr>
              <w:numPr>
                <w:ilvl w:val="0"/>
                <w:numId w:val="9"/>
              </w:numPr>
              <w:spacing w:line="360" w:lineRule="auto"/>
              <w:jc w:val="center"/>
              <w:rPr>
                <w:rFonts w:ascii="宋体" w:hAnsi="宋体"/>
                <w:color w:val="000000"/>
                <w:szCs w:val="21"/>
              </w:rPr>
            </w:pPr>
          </w:p>
        </w:tc>
        <w:tc>
          <w:tcPr>
            <w:tcW w:w="1224" w:type="dxa"/>
            <w:tcBorders>
              <w:top w:val="single" w:color="auto" w:sz="8" w:space="0"/>
              <w:left w:val="nil"/>
              <w:bottom w:val="single" w:color="auto" w:sz="8" w:space="0"/>
              <w:right w:val="single" w:color="auto" w:sz="8" w:space="0"/>
            </w:tcBorders>
            <w:vAlign w:val="center"/>
          </w:tcPr>
          <w:p>
            <w:pPr>
              <w:spacing w:line="360" w:lineRule="auto"/>
              <w:ind w:left="-63" w:leftChars="-30" w:right="-88" w:rightChars="-42"/>
              <w:jc w:val="center"/>
              <w:rPr>
                <w:rFonts w:ascii="宋体" w:hAnsi="宋体"/>
                <w:color w:val="000000"/>
                <w:szCs w:val="21"/>
              </w:rPr>
            </w:pPr>
            <w:r>
              <w:rPr>
                <w:rFonts w:hint="eastAsia" w:ascii="宋体" w:hAnsi="宋体"/>
                <w:color w:val="000000"/>
              </w:rPr>
              <w:t>信用等级</w:t>
            </w:r>
          </w:p>
        </w:tc>
        <w:tc>
          <w:tcPr>
            <w:tcW w:w="6953" w:type="dxa"/>
            <w:tcBorders>
              <w:top w:val="single" w:color="auto" w:sz="8" w:space="0"/>
              <w:left w:val="nil"/>
              <w:bottom w:val="single" w:color="auto" w:sz="8" w:space="0"/>
              <w:right w:val="single" w:color="auto" w:sz="8" w:space="0"/>
            </w:tcBorders>
            <w:vAlign w:val="center"/>
          </w:tcPr>
          <w:p>
            <w:pPr>
              <w:snapToGrid w:val="0"/>
              <w:spacing w:line="360" w:lineRule="auto"/>
              <w:rPr>
                <w:rFonts w:ascii="宋体" w:hAnsi="宋体"/>
                <w:color w:val="000000"/>
                <w:szCs w:val="21"/>
              </w:rPr>
            </w:pPr>
            <w:r>
              <w:rPr>
                <w:rFonts w:hint="eastAsia" w:ascii="宋体" w:hAnsi="宋体"/>
                <w:color w:val="000000"/>
              </w:rPr>
              <w:t>供应商具备国家、省级交通运输行政主管部门认定的水运工程从业企业信用评价等级AA级的，得5分；具备A级得4.75分，具备B级得4.45分，具备C级得3.65分，其余不得分。</w:t>
            </w:r>
          </w:p>
          <w:p>
            <w:pPr>
              <w:snapToGrid w:val="0"/>
              <w:spacing w:line="360" w:lineRule="auto"/>
              <w:rPr>
                <w:rFonts w:ascii="宋体" w:hAnsi="宋体"/>
                <w:color w:val="000000"/>
                <w:szCs w:val="21"/>
              </w:rPr>
            </w:pPr>
            <w:r>
              <w:rPr>
                <w:rFonts w:hint="eastAsia" w:ascii="宋体" w:hAnsi="宋体"/>
                <w:color w:val="000000"/>
              </w:rPr>
              <w:t>注：供应商须提供相关证明材料复印件加盖公章，否则不得分。</w:t>
            </w:r>
          </w:p>
        </w:tc>
        <w:tc>
          <w:tcPr>
            <w:tcW w:w="795"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jc w:val="center"/>
        </w:trPr>
        <w:tc>
          <w:tcPr>
            <w:tcW w:w="684" w:type="dxa"/>
            <w:tcBorders>
              <w:top w:val="single" w:color="auto" w:sz="8" w:space="0"/>
              <w:left w:val="single" w:color="auto" w:sz="8" w:space="0"/>
              <w:bottom w:val="single" w:color="auto" w:sz="8" w:space="0"/>
              <w:right w:val="single" w:color="auto" w:sz="8" w:space="0"/>
            </w:tcBorders>
            <w:vAlign w:val="center"/>
          </w:tcPr>
          <w:p>
            <w:pPr>
              <w:numPr>
                <w:ilvl w:val="0"/>
                <w:numId w:val="9"/>
              </w:numPr>
              <w:spacing w:line="360" w:lineRule="auto"/>
              <w:jc w:val="center"/>
              <w:rPr>
                <w:rFonts w:ascii="宋体" w:hAnsi="宋体"/>
                <w:color w:val="000000"/>
                <w:szCs w:val="21"/>
              </w:rPr>
            </w:pPr>
          </w:p>
        </w:tc>
        <w:tc>
          <w:tcPr>
            <w:tcW w:w="1224" w:type="dxa"/>
            <w:tcBorders>
              <w:top w:val="single" w:color="auto" w:sz="8" w:space="0"/>
              <w:left w:val="nil"/>
              <w:bottom w:val="single" w:color="auto" w:sz="8" w:space="0"/>
              <w:right w:val="single" w:color="auto" w:sz="8" w:space="0"/>
            </w:tcBorders>
            <w:vAlign w:val="center"/>
          </w:tcPr>
          <w:p>
            <w:pPr>
              <w:spacing w:line="360" w:lineRule="auto"/>
              <w:ind w:left="-63" w:leftChars="-30" w:right="-88" w:rightChars="-42"/>
              <w:jc w:val="center"/>
              <w:rPr>
                <w:rFonts w:ascii="宋体" w:hAnsi="宋体"/>
                <w:color w:val="000000"/>
                <w:szCs w:val="21"/>
              </w:rPr>
            </w:pPr>
            <w:r>
              <w:rPr>
                <w:rFonts w:hint="eastAsia" w:ascii="宋体" w:hAnsi="宋体"/>
                <w:color w:val="000000"/>
              </w:rPr>
              <w:t>获奖</w:t>
            </w:r>
          </w:p>
        </w:tc>
        <w:tc>
          <w:tcPr>
            <w:tcW w:w="6953" w:type="dxa"/>
            <w:tcBorders>
              <w:top w:val="single" w:color="auto" w:sz="8" w:space="0"/>
              <w:left w:val="nil"/>
              <w:bottom w:val="single" w:color="auto" w:sz="8" w:space="0"/>
              <w:right w:val="single" w:color="auto" w:sz="8" w:space="0"/>
            </w:tcBorders>
            <w:vAlign w:val="center"/>
          </w:tcPr>
          <w:p>
            <w:pPr>
              <w:snapToGrid w:val="0"/>
              <w:spacing w:line="360" w:lineRule="auto"/>
              <w:rPr>
                <w:rFonts w:ascii="宋体" w:hAnsi="宋体"/>
                <w:color w:val="000000"/>
                <w:szCs w:val="21"/>
              </w:rPr>
            </w:pPr>
            <w:r>
              <w:rPr>
                <w:rFonts w:hint="eastAsia" w:ascii="宋体" w:hAnsi="宋体"/>
                <w:color w:val="000000"/>
              </w:rPr>
              <w:t>供应商2015年以来完成的工程项目获得国家级奖项得4分；省级或部级奖项得2分，其他不得分。本评审项目得分不超过4分。</w:t>
            </w:r>
          </w:p>
          <w:p>
            <w:pPr>
              <w:snapToGrid w:val="0"/>
              <w:spacing w:line="360" w:lineRule="auto"/>
              <w:rPr>
                <w:rFonts w:ascii="宋体" w:hAnsi="宋体"/>
                <w:color w:val="000000"/>
                <w:szCs w:val="21"/>
              </w:rPr>
            </w:pPr>
            <w:r>
              <w:rPr>
                <w:rFonts w:hint="eastAsia" w:ascii="宋体" w:hAnsi="宋体"/>
                <w:color w:val="000000"/>
              </w:rPr>
              <w:t>注：供应商须提供获奖证书复印件加盖公章，否则不得分。</w:t>
            </w:r>
          </w:p>
        </w:tc>
        <w:tc>
          <w:tcPr>
            <w:tcW w:w="795"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8861"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合计</w:t>
            </w:r>
          </w:p>
        </w:tc>
        <w:tc>
          <w:tcPr>
            <w:tcW w:w="795"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35分</w:t>
            </w:r>
          </w:p>
        </w:tc>
      </w:tr>
    </w:tbl>
    <w:p>
      <w:pPr>
        <w:spacing w:line="360" w:lineRule="auto"/>
        <w:jc w:val="both"/>
        <w:rPr>
          <w:rFonts w:ascii="宋体" w:hAnsi="宋体"/>
          <w:szCs w:val="21"/>
        </w:rPr>
      </w:pPr>
      <w:r>
        <w:rPr>
          <w:rFonts w:hint="eastAsia" w:ascii="宋体" w:hAnsi="宋体"/>
          <w:b/>
          <w:szCs w:val="21"/>
        </w:rPr>
        <w:t>注：</w:t>
      </w:r>
      <w:r>
        <w:rPr>
          <w:rFonts w:hint="eastAsia" w:ascii="宋体" w:hAnsi="宋体"/>
          <w:szCs w:val="21"/>
        </w:rPr>
        <w:t>1.评委按分项的规定分数范围内给各供应商进行打分，并统计总分。</w:t>
      </w:r>
    </w:p>
    <w:p>
      <w:pPr>
        <w:spacing w:line="360" w:lineRule="auto"/>
        <w:jc w:val="both"/>
        <w:rPr>
          <w:rFonts w:ascii="宋体" w:hAnsi="宋体"/>
        </w:rPr>
      </w:pPr>
      <w:r>
        <w:rPr>
          <w:rFonts w:hint="eastAsia" w:ascii="宋体" w:hAnsi="宋体"/>
          <w:szCs w:val="21"/>
        </w:rPr>
        <w:t>2.磋商文件</w:t>
      </w:r>
      <w:r>
        <w:rPr>
          <w:rFonts w:hint="eastAsia" w:ascii="宋体" w:hAnsi="宋体"/>
          <w:bCs/>
          <w:szCs w:val="21"/>
        </w:rPr>
        <w:t>要求提交的与评价指标体系相关的各类有效资料，供应商如未按要求提交的，该项评分为零分。</w:t>
      </w:r>
    </w:p>
    <w:p>
      <w:pPr>
        <w:spacing w:line="360" w:lineRule="auto"/>
        <w:rPr>
          <w:rFonts w:ascii="宋体" w:hAnsi="宋体"/>
          <w:szCs w:val="21"/>
        </w:rPr>
      </w:pPr>
    </w:p>
    <w:p>
      <w:pPr>
        <w:spacing w:line="360" w:lineRule="auto"/>
        <w:rPr>
          <w:rFonts w:ascii="宋体" w:hAnsi="宋体"/>
          <w:szCs w:val="21"/>
        </w:rPr>
        <w:sectPr>
          <w:pgSz w:w="11906" w:h="16838"/>
          <w:pgMar w:top="1440" w:right="1080" w:bottom="1440" w:left="1080" w:header="851" w:footer="851" w:gutter="0"/>
          <w:cols w:space="720" w:num="1"/>
          <w:docGrid w:linePitch="312" w:charSpace="0"/>
        </w:sectPr>
      </w:pPr>
    </w:p>
    <w:p>
      <w:pPr>
        <w:spacing w:line="360" w:lineRule="auto"/>
        <w:jc w:val="both"/>
        <w:rPr>
          <w:rFonts w:ascii="宋体" w:hAnsi="宋体"/>
          <w:b/>
          <w:sz w:val="22"/>
          <w:szCs w:val="24"/>
        </w:rPr>
      </w:pPr>
      <w:r>
        <w:rPr>
          <w:rFonts w:hint="eastAsia" w:ascii="宋体" w:hAnsi="宋体"/>
          <w:b/>
          <w:sz w:val="22"/>
          <w:szCs w:val="24"/>
        </w:rPr>
        <w:t>附表3：技术评审表</w:t>
      </w:r>
    </w:p>
    <w:tbl>
      <w:tblPr>
        <w:tblStyle w:val="48"/>
        <w:tblW w:w="98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70"/>
        <w:gridCol w:w="1380"/>
        <w:gridCol w:w="7200"/>
        <w:gridCol w:w="7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6"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left="-105" w:leftChars="-50" w:right="-92" w:rightChars="-44"/>
              <w:jc w:val="center"/>
              <w:rPr>
                <w:rFonts w:ascii="宋体" w:hAnsi="宋体"/>
                <w:b/>
                <w:bCs/>
                <w:color w:val="000000"/>
                <w:szCs w:val="21"/>
              </w:rPr>
            </w:pPr>
            <w:r>
              <w:rPr>
                <w:rFonts w:hint="eastAsia" w:ascii="宋体" w:hAnsi="宋体"/>
                <w:b/>
                <w:bCs/>
                <w:color w:val="000000"/>
              </w:rPr>
              <w:t>序号</w:t>
            </w: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b/>
                <w:bCs/>
                <w:color w:val="000000"/>
                <w:szCs w:val="21"/>
              </w:rPr>
            </w:pPr>
            <w:r>
              <w:rPr>
                <w:rFonts w:hint="eastAsia" w:ascii="宋体" w:hAnsi="宋体"/>
                <w:b/>
                <w:bCs/>
                <w:color w:val="000000"/>
              </w:rPr>
              <w:t>评审项目</w:t>
            </w:r>
          </w:p>
        </w:tc>
        <w:tc>
          <w:tcPr>
            <w:tcW w:w="7200"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b/>
                <w:bCs/>
                <w:color w:val="000000"/>
                <w:szCs w:val="21"/>
              </w:rPr>
            </w:pPr>
            <w:r>
              <w:rPr>
                <w:rFonts w:hint="eastAsia" w:ascii="宋体" w:hAnsi="宋体"/>
                <w:b/>
                <w:bCs/>
                <w:color w:val="000000"/>
              </w:rPr>
              <w:t>评分范围</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b/>
                <w:bCs/>
                <w:color w:val="000000"/>
                <w:szCs w:val="21"/>
              </w:rPr>
            </w:pPr>
            <w:r>
              <w:rPr>
                <w:rFonts w:hint="eastAsia" w:ascii="宋体" w:hAnsi="宋体"/>
                <w:b/>
                <w:bCs/>
                <w:color w:val="000000"/>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施工方案与技术措施</w:t>
            </w:r>
          </w:p>
        </w:tc>
        <w:tc>
          <w:tcPr>
            <w:tcW w:w="7200" w:type="dxa"/>
            <w:tcBorders>
              <w:top w:val="single" w:color="auto" w:sz="8" w:space="0"/>
              <w:left w:val="nil"/>
              <w:bottom w:val="single" w:color="auto" w:sz="8" w:space="0"/>
              <w:right w:val="single" w:color="auto" w:sz="8" w:space="0"/>
            </w:tcBorders>
            <w:vAlign w:val="center"/>
          </w:tcPr>
          <w:p>
            <w:pPr>
              <w:snapToGrid w:val="0"/>
              <w:spacing w:line="360" w:lineRule="auto"/>
              <w:ind w:left="-78" w:right="-73" w:rightChars="-35"/>
              <w:rPr>
                <w:rFonts w:ascii="宋体" w:hAnsi="宋体"/>
                <w:color w:val="000000"/>
                <w:szCs w:val="21"/>
              </w:rPr>
            </w:pPr>
            <w:r>
              <w:rPr>
                <w:rFonts w:hint="eastAsia" w:ascii="宋体" w:hAnsi="宋体"/>
                <w:color w:val="000000"/>
              </w:rPr>
              <w:t>施工方案完善、具体、针对性强且科学、合理、可行能保证工程质量、工期，得15分；</w:t>
            </w:r>
          </w:p>
          <w:p>
            <w:pPr>
              <w:snapToGrid w:val="0"/>
              <w:spacing w:line="360" w:lineRule="auto"/>
              <w:ind w:left="-78" w:right="-73" w:rightChars="-35"/>
              <w:rPr>
                <w:rFonts w:ascii="宋体" w:hAnsi="宋体"/>
                <w:color w:val="000000"/>
              </w:rPr>
            </w:pPr>
            <w:r>
              <w:rPr>
                <w:rFonts w:hint="eastAsia" w:ascii="宋体" w:hAnsi="宋体"/>
                <w:color w:val="000000"/>
              </w:rPr>
              <w:t>施工方案较为完善，能满足本工程质量、工期要求，得10分；</w:t>
            </w:r>
          </w:p>
          <w:p>
            <w:pPr>
              <w:snapToGrid w:val="0"/>
              <w:spacing w:line="360" w:lineRule="auto"/>
              <w:ind w:left="-78" w:right="-73" w:rightChars="-35"/>
              <w:rPr>
                <w:rFonts w:ascii="宋体" w:hAnsi="宋体"/>
                <w:color w:val="000000"/>
              </w:rPr>
            </w:pPr>
            <w:r>
              <w:rPr>
                <w:rFonts w:hint="eastAsia" w:ascii="宋体" w:hAnsi="宋体"/>
                <w:color w:val="000000"/>
              </w:rPr>
              <w:t>施工方案一般，基本满足本工程质量、工期要求，得6分；</w:t>
            </w:r>
          </w:p>
          <w:p>
            <w:pPr>
              <w:snapToGrid w:val="0"/>
              <w:spacing w:line="360" w:lineRule="auto"/>
              <w:ind w:left="-78" w:right="-73" w:rightChars="-35"/>
              <w:rPr>
                <w:rFonts w:ascii="宋体" w:hAnsi="宋体"/>
                <w:color w:val="000000"/>
              </w:rPr>
            </w:pPr>
            <w:r>
              <w:rPr>
                <w:rFonts w:hint="eastAsia" w:ascii="宋体" w:hAnsi="宋体"/>
                <w:color w:val="000000"/>
              </w:rPr>
              <w:t>方案存在少量缺陷，但有一定针对性、基本可行，可达到质量及工期的要求的，得3分；</w:t>
            </w:r>
          </w:p>
          <w:p>
            <w:pPr>
              <w:snapToGrid w:val="0"/>
              <w:spacing w:line="360" w:lineRule="auto"/>
              <w:ind w:left="-78" w:right="-73" w:rightChars="-35"/>
              <w:rPr>
                <w:rFonts w:ascii="宋体" w:hAnsi="宋体"/>
                <w:color w:val="000000"/>
                <w:szCs w:val="21"/>
              </w:rPr>
            </w:pPr>
            <w:r>
              <w:rPr>
                <w:rFonts w:hint="eastAsia" w:ascii="宋体" w:hAnsi="宋体"/>
                <w:color w:val="000000"/>
              </w:rPr>
              <w:t>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质量管理体系与措施</w:t>
            </w:r>
          </w:p>
        </w:tc>
        <w:tc>
          <w:tcPr>
            <w:tcW w:w="7200" w:type="dxa"/>
            <w:tcBorders>
              <w:top w:val="single" w:color="auto" w:sz="8" w:space="0"/>
              <w:left w:val="nil"/>
              <w:bottom w:val="single" w:color="auto" w:sz="8" w:space="0"/>
              <w:right w:val="single" w:color="auto" w:sz="8" w:space="0"/>
            </w:tcBorders>
            <w:vAlign w:val="center"/>
          </w:tcPr>
          <w:p>
            <w:pPr>
              <w:numPr>
                <w:ilvl w:val="0"/>
                <w:numId w:val="11"/>
              </w:numPr>
              <w:snapToGrid w:val="0"/>
              <w:spacing w:line="360" w:lineRule="auto"/>
              <w:rPr>
                <w:rFonts w:ascii="宋体" w:hAnsi="宋体"/>
                <w:color w:val="000000"/>
              </w:rPr>
            </w:pPr>
            <w:r>
              <w:rPr>
                <w:rFonts w:hint="eastAsia" w:ascii="宋体" w:hAnsi="宋体"/>
                <w:color w:val="000000"/>
              </w:rPr>
              <w:t>质量保证体系完善、制度健全得3分；</w:t>
            </w:r>
          </w:p>
          <w:p>
            <w:pPr>
              <w:snapToGrid w:val="0"/>
              <w:spacing w:line="360" w:lineRule="auto"/>
              <w:rPr>
                <w:rFonts w:ascii="宋体" w:hAnsi="宋体"/>
                <w:color w:val="000000"/>
              </w:rPr>
            </w:pPr>
            <w:r>
              <w:rPr>
                <w:rFonts w:hint="eastAsia" w:ascii="宋体" w:hAnsi="宋体"/>
                <w:color w:val="000000"/>
              </w:rPr>
              <w:t>质量保证体系、制度较完善得1.5分；</w:t>
            </w:r>
          </w:p>
          <w:p>
            <w:pPr>
              <w:snapToGrid w:val="0"/>
              <w:spacing w:line="360" w:lineRule="auto"/>
              <w:rPr>
                <w:rFonts w:ascii="宋体" w:hAnsi="宋体"/>
                <w:color w:val="000000"/>
                <w:szCs w:val="21"/>
              </w:rPr>
            </w:pPr>
            <w:r>
              <w:rPr>
                <w:rFonts w:hint="eastAsia" w:ascii="宋体" w:hAnsi="宋体"/>
                <w:color w:val="000000"/>
              </w:rPr>
              <w:t>无相关描述不得分。</w:t>
            </w:r>
          </w:p>
          <w:p>
            <w:pPr>
              <w:numPr>
                <w:ilvl w:val="0"/>
                <w:numId w:val="11"/>
              </w:numPr>
              <w:snapToGrid w:val="0"/>
              <w:spacing w:line="360" w:lineRule="auto"/>
              <w:rPr>
                <w:rFonts w:ascii="宋体" w:hAnsi="宋体"/>
                <w:color w:val="000000"/>
              </w:rPr>
            </w:pPr>
            <w:r>
              <w:rPr>
                <w:rFonts w:hint="eastAsia" w:ascii="宋体" w:hAnsi="宋体"/>
                <w:color w:val="000000"/>
              </w:rPr>
              <w:t>工程质量控制措施有针对性，具体可靠,能确保工程质量得2分；</w:t>
            </w:r>
          </w:p>
          <w:p>
            <w:pPr>
              <w:snapToGrid w:val="0"/>
              <w:spacing w:line="360" w:lineRule="auto"/>
              <w:rPr>
                <w:rFonts w:ascii="宋体" w:hAnsi="宋体"/>
                <w:color w:val="000000"/>
              </w:rPr>
            </w:pPr>
            <w:r>
              <w:rPr>
                <w:rFonts w:hint="eastAsia" w:ascii="宋体" w:hAnsi="宋体"/>
                <w:color w:val="000000"/>
              </w:rPr>
              <w:t>工程质量控制措施较有针对性，具体可靠,基本确保工程质量的得1分；</w:t>
            </w:r>
          </w:p>
          <w:p>
            <w:pPr>
              <w:snapToGrid w:val="0"/>
              <w:spacing w:line="360" w:lineRule="auto"/>
              <w:rPr>
                <w:rFonts w:ascii="宋体" w:hAnsi="宋体"/>
                <w:color w:val="000000"/>
              </w:rPr>
            </w:pPr>
            <w:r>
              <w:rPr>
                <w:rFonts w:hint="eastAsia" w:ascii="宋体" w:hAnsi="宋体"/>
                <w:color w:val="000000"/>
              </w:rPr>
              <w:t>无相关描述不得分。</w:t>
            </w:r>
          </w:p>
          <w:p>
            <w:pPr>
              <w:snapToGrid w:val="0"/>
              <w:spacing w:line="360" w:lineRule="auto"/>
              <w:ind w:right="-73" w:rightChars="-35"/>
              <w:rPr>
                <w:rFonts w:ascii="宋体" w:hAnsi="宋体"/>
                <w:color w:val="000000"/>
                <w:szCs w:val="21"/>
              </w:rPr>
            </w:pPr>
            <w:r>
              <w:rPr>
                <w:rFonts w:hint="eastAsia" w:ascii="宋体" w:hAnsi="宋体"/>
                <w:color w:val="000000"/>
              </w:rPr>
              <w:t>（3）工程所用的原材料、施工质量的检验、检测手段及频率满足工程需要的得1分，不满足或无相关描述不得分。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安全管理体系与措施</w:t>
            </w:r>
          </w:p>
        </w:tc>
        <w:tc>
          <w:tcPr>
            <w:tcW w:w="7200" w:type="dxa"/>
            <w:tcBorders>
              <w:top w:val="single" w:color="auto" w:sz="8" w:space="0"/>
              <w:left w:val="nil"/>
              <w:bottom w:val="single" w:color="auto" w:sz="8" w:space="0"/>
              <w:right w:val="single" w:color="auto" w:sz="8" w:space="0"/>
            </w:tcBorders>
            <w:vAlign w:val="center"/>
          </w:tcPr>
          <w:p>
            <w:pPr>
              <w:numPr>
                <w:ilvl w:val="0"/>
                <w:numId w:val="12"/>
              </w:numPr>
              <w:snapToGrid w:val="0"/>
              <w:spacing w:line="360" w:lineRule="auto"/>
              <w:rPr>
                <w:rFonts w:ascii="宋体" w:hAnsi="宋体"/>
                <w:color w:val="000000"/>
              </w:rPr>
            </w:pPr>
            <w:r>
              <w:rPr>
                <w:rFonts w:hint="eastAsia" w:ascii="宋体" w:hAnsi="宋体"/>
                <w:color w:val="000000"/>
              </w:rPr>
              <w:t>安全保障体系完善，制度健全，得3分；</w:t>
            </w:r>
          </w:p>
          <w:p>
            <w:pPr>
              <w:snapToGrid w:val="0"/>
              <w:spacing w:line="360" w:lineRule="auto"/>
              <w:rPr>
                <w:rFonts w:ascii="宋体" w:hAnsi="宋体"/>
                <w:color w:val="000000"/>
              </w:rPr>
            </w:pPr>
            <w:r>
              <w:rPr>
                <w:rFonts w:hint="eastAsia" w:ascii="宋体" w:hAnsi="宋体"/>
                <w:color w:val="000000"/>
              </w:rPr>
              <w:t>安全保障体系较完善，制度较健全得1.5分；</w:t>
            </w:r>
          </w:p>
          <w:p>
            <w:pPr>
              <w:snapToGrid w:val="0"/>
              <w:spacing w:line="360" w:lineRule="auto"/>
              <w:rPr>
                <w:rFonts w:ascii="宋体" w:hAnsi="宋体"/>
                <w:color w:val="000000"/>
              </w:rPr>
            </w:pPr>
            <w:r>
              <w:rPr>
                <w:rFonts w:hint="eastAsia" w:ascii="宋体" w:hAnsi="宋体"/>
                <w:color w:val="000000"/>
              </w:rPr>
              <w:t>无相关描述不得分。</w:t>
            </w:r>
          </w:p>
          <w:p>
            <w:pPr>
              <w:numPr>
                <w:ilvl w:val="0"/>
                <w:numId w:val="12"/>
              </w:numPr>
              <w:snapToGrid w:val="0"/>
              <w:spacing w:line="360" w:lineRule="auto"/>
              <w:rPr>
                <w:rFonts w:ascii="宋体" w:hAnsi="宋体"/>
                <w:color w:val="000000"/>
              </w:rPr>
            </w:pPr>
            <w:r>
              <w:rPr>
                <w:rFonts w:hint="eastAsia" w:ascii="宋体" w:hAnsi="宋体"/>
                <w:color w:val="000000"/>
              </w:rPr>
              <w:t>施工应急预案及安全控制措施有针对性，细化到各分项工程，内容具体可靠,能确保施工安全并能有效解决施工安全的得3分；</w:t>
            </w:r>
          </w:p>
          <w:p>
            <w:pPr>
              <w:snapToGrid w:val="0"/>
              <w:spacing w:line="360" w:lineRule="auto"/>
              <w:rPr>
                <w:rFonts w:ascii="宋体" w:hAnsi="宋体"/>
                <w:color w:val="000000"/>
              </w:rPr>
            </w:pPr>
            <w:r>
              <w:rPr>
                <w:rFonts w:hint="eastAsia" w:ascii="宋体" w:hAnsi="宋体"/>
                <w:color w:val="000000"/>
              </w:rPr>
              <w:t>施工应急预案及安全控制措施有一定针对性，基本细化到各分项工程，内容具体可靠,基本能确保施工安全得1.5分；</w:t>
            </w:r>
          </w:p>
          <w:p>
            <w:pPr>
              <w:snapToGrid w:val="0"/>
              <w:spacing w:line="360" w:lineRule="auto"/>
              <w:rPr>
                <w:rFonts w:ascii="宋体" w:hAnsi="宋体"/>
                <w:color w:val="000000"/>
              </w:rPr>
            </w:pPr>
            <w:r>
              <w:rPr>
                <w:rFonts w:hint="eastAsia" w:ascii="宋体" w:hAnsi="宋体"/>
                <w:color w:val="000000"/>
              </w:rPr>
              <w:t>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环境保护管理体系与措施</w:t>
            </w:r>
          </w:p>
        </w:tc>
        <w:tc>
          <w:tcPr>
            <w:tcW w:w="7200" w:type="dxa"/>
            <w:tcBorders>
              <w:top w:val="single" w:color="auto" w:sz="8" w:space="0"/>
              <w:left w:val="nil"/>
              <w:bottom w:val="single" w:color="auto" w:sz="8" w:space="0"/>
              <w:right w:val="single" w:color="auto" w:sz="8" w:space="0"/>
            </w:tcBorders>
            <w:vAlign w:val="center"/>
          </w:tcPr>
          <w:p>
            <w:pPr>
              <w:spacing w:line="360" w:lineRule="auto"/>
              <w:rPr>
                <w:color w:val="000000"/>
              </w:rPr>
            </w:pPr>
            <w:r>
              <w:rPr>
                <w:rFonts w:hint="eastAsia" w:ascii="宋体" w:hAnsi="宋体"/>
                <w:color w:val="000000"/>
              </w:rPr>
              <w:t>供应商的施工环境保护管理体系与措施内容完整、合理可行，针对性好，措施具体、成熟，得6</w:t>
            </w:r>
            <w:r>
              <w:rPr>
                <w:rFonts w:hint="eastAsia" w:ascii="宋体" w:hAnsi="宋体" w:cs="Arial Unicode MS"/>
                <w:color w:val="000000"/>
              </w:rPr>
              <w:t>分；</w:t>
            </w:r>
          </w:p>
          <w:p>
            <w:pPr>
              <w:spacing w:line="360" w:lineRule="auto"/>
              <w:jc w:val="both"/>
              <w:rPr>
                <w:rFonts w:ascii="宋体" w:hAnsi="宋体" w:cs="Arial Unicode MS"/>
                <w:color w:val="000000"/>
              </w:rPr>
            </w:pPr>
            <w:r>
              <w:rPr>
                <w:rFonts w:hint="eastAsia" w:ascii="宋体" w:hAnsi="宋体"/>
                <w:color w:val="000000"/>
              </w:rPr>
              <w:t>供应商的环境保护管理体系与措施内容较完整、合理可行，针对性较好，措施较具体、成熟，</w:t>
            </w:r>
            <w:r>
              <w:rPr>
                <w:rFonts w:hint="eastAsia" w:ascii="宋体" w:hAnsi="宋体" w:cs="Arial Unicode MS"/>
                <w:color w:val="000000"/>
              </w:rPr>
              <w:t>得4分；</w:t>
            </w:r>
          </w:p>
          <w:p>
            <w:pPr>
              <w:spacing w:line="360" w:lineRule="auto"/>
              <w:jc w:val="both"/>
              <w:rPr>
                <w:rFonts w:ascii="宋体" w:hAnsi="宋体" w:cs="Arial Unicode MS"/>
                <w:color w:val="000000"/>
              </w:rPr>
            </w:pPr>
            <w:r>
              <w:rPr>
                <w:rFonts w:hint="eastAsia" w:ascii="宋体" w:hAnsi="宋体"/>
                <w:color w:val="000000"/>
              </w:rPr>
              <w:t>供应商的环境保护管理体系与措施内容相对完整、合理可行，措施相对具体、成熟，</w:t>
            </w:r>
            <w:r>
              <w:rPr>
                <w:rFonts w:hint="eastAsia" w:ascii="宋体" w:hAnsi="宋体" w:cs="Arial Unicode MS"/>
                <w:color w:val="000000"/>
              </w:rPr>
              <w:t>得2分；</w:t>
            </w:r>
          </w:p>
          <w:p>
            <w:pPr>
              <w:spacing w:line="360" w:lineRule="auto"/>
              <w:rPr>
                <w:color w:val="000000"/>
              </w:rPr>
            </w:pPr>
            <w:r>
              <w:rPr>
                <w:rFonts w:hint="eastAsia" w:ascii="宋体" w:hAnsi="宋体"/>
                <w:color w:val="000000"/>
              </w:rPr>
              <w:t>供应商的环境保护管理体系与措施</w:t>
            </w:r>
            <w:r>
              <w:rPr>
                <w:rFonts w:hint="eastAsia" w:ascii="宋体" w:hAnsi="宋体" w:cs="Arial Unicode MS"/>
                <w:color w:val="000000"/>
              </w:rPr>
              <w:t>不完整，针对性差，</w:t>
            </w:r>
            <w:r>
              <w:rPr>
                <w:rFonts w:hint="eastAsia" w:ascii="宋体" w:hAnsi="宋体"/>
                <w:color w:val="000000"/>
              </w:rPr>
              <w:t>措施不具体、不成熟，得1分。</w:t>
            </w:r>
          </w:p>
          <w:p>
            <w:pPr>
              <w:snapToGrid w:val="0"/>
              <w:spacing w:line="360" w:lineRule="auto"/>
              <w:rPr>
                <w:rFonts w:ascii="宋体" w:hAnsi="宋体"/>
                <w:color w:val="000000"/>
                <w:szCs w:val="21"/>
              </w:rPr>
            </w:pPr>
            <w:r>
              <w:rPr>
                <w:rFonts w:hint="eastAsia" w:ascii="宋体" w:hAnsi="宋体"/>
                <w:color w:val="000000"/>
              </w:rPr>
              <w:t>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工程进度计划与措施</w:t>
            </w:r>
          </w:p>
        </w:tc>
        <w:tc>
          <w:tcPr>
            <w:tcW w:w="7200" w:type="dxa"/>
            <w:tcBorders>
              <w:top w:val="single" w:color="auto" w:sz="8" w:space="0"/>
              <w:left w:val="nil"/>
              <w:bottom w:val="single" w:color="auto" w:sz="8" w:space="0"/>
              <w:right w:val="single" w:color="auto" w:sz="8" w:space="0"/>
            </w:tcBorders>
            <w:vAlign w:val="center"/>
          </w:tcPr>
          <w:p>
            <w:pPr>
              <w:snapToGrid w:val="0"/>
              <w:spacing w:line="360" w:lineRule="auto"/>
              <w:rPr>
                <w:rFonts w:ascii="宋体" w:hAnsi="宋体"/>
                <w:color w:val="000000"/>
                <w:szCs w:val="21"/>
              </w:rPr>
            </w:pPr>
            <w:r>
              <w:rPr>
                <w:rFonts w:hint="eastAsia" w:ascii="宋体" w:hAnsi="宋体"/>
                <w:color w:val="000000"/>
              </w:rPr>
              <w:t>（1）分项工程施工顺序安排恰当，进度计划安排科学得3分；分项工程施工顺序安排较恰当，进度计划安排较科学得2分；分项工程施工顺序安排不恰当，进度计划安排不科学得1分；无相关描述不得分。</w:t>
            </w:r>
          </w:p>
          <w:p>
            <w:pPr>
              <w:snapToGrid w:val="0"/>
              <w:spacing w:line="360" w:lineRule="auto"/>
              <w:rPr>
                <w:rFonts w:ascii="宋体" w:hAnsi="宋体"/>
                <w:color w:val="000000"/>
              </w:rPr>
            </w:pPr>
            <w:r>
              <w:rPr>
                <w:rFonts w:hint="eastAsia" w:ascii="宋体" w:hAnsi="宋体"/>
                <w:color w:val="000000"/>
              </w:rPr>
              <w:t>（2）附有计划网络图的得1分，仅附有横道图的得0.5分，两者均无不得分。</w:t>
            </w:r>
          </w:p>
          <w:p>
            <w:pPr>
              <w:snapToGrid w:val="0"/>
              <w:spacing w:line="360" w:lineRule="auto"/>
              <w:rPr>
                <w:rFonts w:ascii="宋体" w:hAnsi="宋体"/>
                <w:color w:val="000000"/>
              </w:rPr>
            </w:pPr>
            <w:r>
              <w:rPr>
                <w:rFonts w:hint="eastAsia" w:ascii="宋体" w:hAnsi="宋体"/>
                <w:color w:val="000000"/>
              </w:rPr>
              <w:t>（3）有进度控制措施，且具体可靠，针对性强，能有效控制工期的，得1分，无相关描述不得分。</w:t>
            </w:r>
          </w:p>
          <w:p>
            <w:pPr>
              <w:snapToGrid w:val="0"/>
              <w:spacing w:line="360" w:lineRule="auto"/>
              <w:rPr>
                <w:rFonts w:ascii="宋体" w:hAnsi="宋体"/>
                <w:color w:val="000000"/>
              </w:rPr>
            </w:pPr>
            <w:r>
              <w:rPr>
                <w:rFonts w:hint="eastAsia" w:ascii="宋体" w:hAnsi="宋体"/>
                <w:color w:val="000000"/>
              </w:rPr>
              <w:t>（4）考虑了不利因素对施工进度影响，有相应预案的，得1分；</w:t>
            </w:r>
          </w:p>
          <w:p>
            <w:pPr>
              <w:snapToGrid w:val="0"/>
              <w:spacing w:line="360" w:lineRule="auto"/>
              <w:rPr>
                <w:rFonts w:ascii="宋体" w:hAnsi="宋体"/>
                <w:color w:val="000000"/>
                <w:szCs w:val="21"/>
              </w:rPr>
            </w:pPr>
            <w:r>
              <w:rPr>
                <w:rFonts w:hint="eastAsia" w:ascii="宋体" w:hAnsi="宋体"/>
                <w:color w:val="000000"/>
              </w:rPr>
              <w:t>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jc w:val="center"/>
              <w:rPr>
                <w:rFonts w:ascii="宋体" w:hAnsi="宋体"/>
                <w:color w:val="000000"/>
                <w:szCs w:val="21"/>
              </w:rPr>
            </w:pPr>
            <w:r>
              <w:rPr>
                <w:rFonts w:hint="eastAsia" w:ascii="宋体" w:hAnsi="宋体"/>
                <w:color w:val="000000"/>
              </w:rPr>
              <w:t>资源配备计划</w:t>
            </w:r>
          </w:p>
        </w:tc>
        <w:tc>
          <w:tcPr>
            <w:tcW w:w="7200" w:type="dxa"/>
            <w:tcBorders>
              <w:top w:val="single" w:color="auto" w:sz="8" w:space="0"/>
              <w:left w:val="nil"/>
              <w:bottom w:val="single" w:color="auto" w:sz="8" w:space="0"/>
              <w:right w:val="single" w:color="auto" w:sz="8" w:space="0"/>
            </w:tcBorders>
            <w:vAlign w:val="center"/>
          </w:tcPr>
          <w:p>
            <w:pPr>
              <w:snapToGrid w:val="0"/>
              <w:spacing w:line="360" w:lineRule="auto"/>
              <w:rPr>
                <w:rFonts w:ascii="宋体" w:hAnsi="宋体"/>
                <w:color w:val="000000"/>
              </w:rPr>
            </w:pPr>
            <w:r>
              <w:rPr>
                <w:rFonts w:hint="eastAsia" w:ascii="宋体" w:hAnsi="宋体"/>
                <w:color w:val="000000"/>
              </w:rPr>
              <w:t>根据拟投入本标段的主要施工设备的种类、性能、数量及技术状况是否完全满足工程需求进行综合评审：</w:t>
            </w:r>
          </w:p>
          <w:p>
            <w:pPr>
              <w:snapToGrid w:val="0"/>
              <w:spacing w:line="360" w:lineRule="auto"/>
              <w:rPr>
                <w:rFonts w:ascii="宋体" w:hAnsi="宋体"/>
                <w:color w:val="000000"/>
              </w:rPr>
            </w:pPr>
            <w:r>
              <w:rPr>
                <w:rFonts w:hint="eastAsia" w:ascii="宋体" w:hAnsi="宋体"/>
                <w:color w:val="000000"/>
              </w:rPr>
              <w:t>完全满足工程需求得6分；</w:t>
            </w:r>
          </w:p>
          <w:p>
            <w:pPr>
              <w:snapToGrid w:val="0"/>
              <w:spacing w:line="360" w:lineRule="auto"/>
              <w:rPr>
                <w:rFonts w:ascii="宋体" w:hAnsi="宋体"/>
                <w:color w:val="000000"/>
              </w:rPr>
            </w:pPr>
            <w:r>
              <w:rPr>
                <w:rFonts w:hint="eastAsia" w:ascii="宋体" w:hAnsi="宋体"/>
                <w:color w:val="000000"/>
              </w:rPr>
              <w:t>基本满足工程需求得3分；</w:t>
            </w:r>
          </w:p>
          <w:p>
            <w:pPr>
              <w:snapToGrid w:val="0"/>
              <w:spacing w:line="360" w:lineRule="auto"/>
              <w:rPr>
                <w:rFonts w:ascii="宋体" w:hAnsi="宋体"/>
                <w:color w:val="000000"/>
              </w:rPr>
            </w:pPr>
            <w:r>
              <w:rPr>
                <w:rFonts w:hint="eastAsia" w:ascii="宋体" w:hAnsi="宋体"/>
                <w:color w:val="000000"/>
              </w:rPr>
              <w:t>不满足或部分满足工程需求得1分；</w:t>
            </w:r>
          </w:p>
          <w:p>
            <w:pPr>
              <w:snapToGrid w:val="0"/>
              <w:spacing w:line="360" w:lineRule="auto"/>
              <w:rPr>
                <w:rFonts w:ascii="宋体" w:hAnsi="宋体"/>
                <w:color w:val="000000"/>
                <w:szCs w:val="21"/>
              </w:rPr>
            </w:pPr>
            <w:r>
              <w:rPr>
                <w:rFonts w:hint="eastAsia" w:ascii="宋体" w:hAnsi="宋体"/>
                <w:color w:val="000000"/>
              </w:rPr>
              <w:t>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jc w:val="center"/>
              <w:rPr>
                <w:rFonts w:ascii="宋体" w:hAnsi="宋体"/>
                <w:color w:val="000000"/>
                <w:szCs w:val="21"/>
              </w:rPr>
            </w:pPr>
            <w:r>
              <w:rPr>
                <w:rFonts w:hint="eastAsia" w:ascii="宋体" w:hAnsi="宋体"/>
                <w:color w:val="000000"/>
              </w:rPr>
              <w:t>对工程重点、难点的认识和理解程度及具体应对措施</w:t>
            </w:r>
          </w:p>
        </w:tc>
        <w:tc>
          <w:tcPr>
            <w:tcW w:w="7200" w:type="dxa"/>
            <w:tcBorders>
              <w:top w:val="single" w:color="auto" w:sz="8" w:space="0"/>
              <w:left w:val="nil"/>
              <w:bottom w:val="single" w:color="auto" w:sz="8" w:space="0"/>
              <w:right w:val="single" w:color="auto" w:sz="8" w:space="0"/>
            </w:tcBorders>
            <w:vAlign w:val="center"/>
          </w:tcPr>
          <w:p>
            <w:pPr>
              <w:snapToGrid w:val="0"/>
              <w:spacing w:line="360" w:lineRule="auto"/>
              <w:rPr>
                <w:rFonts w:ascii="宋体" w:hAnsi="宋体"/>
                <w:color w:val="000000"/>
              </w:rPr>
            </w:pPr>
            <w:r>
              <w:rPr>
                <w:rFonts w:hint="eastAsia" w:ascii="宋体" w:hAnsi="宋体"/>
                <w:color w:val="000000"/>
              </w:rPr>
              <w:t>根据供应商对本工程的外部协调工作、制约工期的重要因素、施工安全等重点、难点问题的认识清晰，拟采取的措施的针对性、切实可行性进行综合评审：</w:t>
            </w:r>
          </w:p>
          <w:p>
            <w:pPr>
              <w:snapToGrid w:val="0"/>
              <w:spacing w:line="360" w:lineRule="auto"/>
              <w:rPr>
                <w:rFonts w:ascii="宋体" w:hAnsi="宋体"/>
                <w:color w:val="000000"/>
              </w:rPr>
            </w:pPr>
            <w:r>
              <w:rPr>
                <w:rFonts w:hint="eastAsia" w:ascii="宋体" w:hAnsi="宋体"/>
                <w:color w:val="000000"/>
              </w:rPr>
              <w:t>对工程重点、难点认识清晰，拟采取的措施有针对性、切实可行得5分；</w:t>
            </w:r>
          </w:p>
          <w:p>
            <w:pPr>
              <w:snapToGrid w:val="0"/>
              <w:spacing w:line="360" w:lineRule="auto"/>
              <w:rPr>
                <w:rFonts w:ascii="宋体" w:hAnsi="宋体"/>
                <w:color w:val="000000"/>
              </w:rPr>
            </w:pPr>
            <w:r>
              <w:rPr>
                <w:rFonts w:hint="eastAsia" w:ascii="宋体" w:hAnsi="宋体"/>
                <w:color w:val="000000"/>
              </w:rPr>
              <w:t>对工程重点、难点认识较清晰，拟采取的措施具有一定针对性得3分；</w:t>
            </w:r>
          </w:p>
          <w:p>
            <w:pPr>
              <w:snapToGrid w:val="0"/>
              <w:spacing w:line="360" w:lineRule="auto"/>
              <w:rPr>
                <w:rFonts w:ascii="宋体" w:hAnsi="宋体"/>
                <w:color w:val="000000"/>
                <w:szCs w:val="21"/>
              </w:rPr>
            </w:pPr>
            <w:r>
              <w:rPr>
                <w:rFonts w:hint="eastAsia" w:ascii="宋体" w:hAnsi="宋体"/>
                <w:color w:val="000000"/>
              </w:rPr>
              <w:t>对工程重点、难点认识模糊，拟采取的措施针对性差、可操作性差得1分；无相关描述不得分。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9150"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合计</w:t>
            </w:r>
          </w:p>
        </w:tc>
        <w:tc>
          <w:tcPr>
            <w:tcW w:w="705"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50分</w:t>
            </w:r>
          </w:p>
        </w:tc>
      </w:tr>
    </w:tbl>
    <w:p>
      <w:pPr>
        <w:spacing w:line="360" w:lineRule="auto"/>
        <w:jc w:val="both"/>
        <w:rPr>
          <w:rFonts w:ascii="宋体" w:hAnsi="宋体"/>
          <w:szCs w:val="21"/>
        </w:rPr>
      </w:pPr>
      <w:r>
        <w:rPr>
          <w:rFonts w:hint="eastAsia" w:ascii="宋体" w:hAnsi="宋体"/>
          <w:b/>
          <w:szCs w:val="21"/>
        </w:rPr>
        <w:t>注：</w:t>
      </w:r>
      <w:r>
        <w:rPr>
          <w:rFonts w:hint="eastAsia" w:ascii="宋体" w:hAnsi="宋体"/>
          <w:szCs w:val="21"/>
        </w:rPr>
        <w:t>1.评委按分项的规定分数范围内给各供应商进行打分，并统计总分。</w:t>
      </w:r>
    </w:p>
    <w:p>
      <w:pPr>
        <w:spacing w:line="360" w:lineRule="auto"/>
        <w:jc w:val="both"/>
        <w:rPr>
          <w:rFonts w:ascii="宋体" w:hAnsi="宋体"/>
        </w:rPr>
      </w:pPr>
      <w:r>
        <w:rPr>
          <w:rFonts w:hint="eastAsia" w:ascii="宋体" w:hAnsi="宋体"/>
          <w:szCs w:val="21"/>
        </w:rPr>
        <w:t>2.磋商文件</w:t>
      </w:r>
      <w:r>
        <w:rPr>
          <w:rFonts w:hint="eastAsia" w:ascii="宋体" w:hAnsi="宋体"/>
          <w:bCs/>
          <w:szCs w:val="21"/>
        </w:rPr>
        <w:t>要求提交的与评价指标体系相关的各类有效资料，供应商如未按要求提交的，该项评分为零分。</w:t>
      </w:r>
    </w:p>
    <w:p>
      <w:pPr>
        <w:spacing w:line="360" w:lineRule="auto"/>
        <w:jc w:val="both"/>
        <w:rPr>
          <w:rFonts w:ascii="宋体" w:hAnsi="宋体"/>
          <w:szCs w:val="21"/>
        </w:rPr>
      </w:pPr>
    </w:p>
    <w:p>
      <w:pPr>
        <w:spacing w:line="360" w:lineRule="auto"/>
        <w:rPr>
          <w:rFonts w:ascii="宋体" w:hAnsi="宋体"/>
          <w:szCs w:val="21"/>
        </w:rPr>
        <w:sectPr>
          <w:pgSz w:w="11906" w:h="16838"/>
          <w:pgMar w:top="1440" w:right="1080" w:bottom="1440" w:left="1080" w:header="851" w:footer="851" w:gutter="0"/>
          <w:cols w:space="720" w:num="1"/>
          <w:docGrid w:linePitch="312" w:charSpace="0"/>
        </w:sectPr>
      </w:pPr>
    </w:p>
    <w:p>
      <w:pPr>
        <w:spacing w:line="360" w:lineRule="auto"/>
        <w:jc w:val="both"/>
        <w:rPr>
          <w:rFonts w:ascii="宋体" w:hAnsi="宋体"/>
        </w:rPr>
      </w:pPr>
    </w:p>
    <w:p>
      <w:pPr>
        <w:spacing w:line="360" w:lineRule="auto"/>
        <w:jc w:val="center"/>
        <w:rPr>
          <w:rFonts w:ascii="宋体" w:hAnsi="宋体"/>
          <w:b/>
          <w:sz w:val="44"/>
        </w:rPr>
      </w:pPr>
      <w:bookmarkStart w:id="112" w:name="_Toc364352558"/>
      <w:bookmarkStart w:id="113" w:name="_Toc360483220"/>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rPr>
          <w:rFonts w:ascii="宋体" w:hAnsi="宋体"/>
          <w:b/>
          <w:sz w:val="44"/>
        </w:rPr>
      </w:pPr>
    </w:p>
    <w:p>
      <w:pPr>
        <w:spacing w:line="360" w:lineRule="auto"/>
        <w:jc w:val="center"/>
        <w:outlineLvl w:val="0"/>
        <w:rPr>
          <w:rFonts w:ascii="宋体" w:hAnsi="宋体" w:cs="Arial"/>
          <w:b/>
          <w:sz w:val="44"/>
          <w:szCs w:val="44"/>
        </w:rPr>
      </w:pPr>
      <w:bookmarkStart w:id="114" w:name="_Toc31384"/>
      <w:r>
        <w:rPr>
          <w:rFonts w:ascii="宋体" w:hAnsi="宋体" w:cs="Arial"/>
          <w:b/>
          <w:sz w:val="44"/>
          <w:szCs w:val="44"/>
        </w:rPr>
        <w:t>第四部分</w:t>
      </w:r>
      <w:bookmarkEnd w:id="112"/>
      <w:bookmarkEnd w:id="113"/>
      <w:bookmarkStart w:id="115" w:name="_Toc360483221"/>
      <w:bookmarkStart w:id="116" w:name="_Toc364352559"/>
      <w:r>
        <w:rPr>
          <w:rFonts w:hint="eastAsia" w:ascii="宋体" w:hAnsi="宋体" w:cs="Arial"/>
          <w:b/>
          <w:sz w:val="44"/>
          <w:szCs w:val="44"/>
        </w:rPr>
        <w:t xml:space="preserve">  </w:t>
      </w:r>
      <w:r>
        <w:rPr>
          <w:rFonts w:ascii="宋体" w:hAnsi="宋体" w:cs="Arial"/>
          <w:b/>
          <w:sz w:val="44"/>
          <w:szCs w:val="44"/>
        </w:rPr>
        <w:t>合同书格式</w:t>
      </w:r>
      <w:bookmarkEnd w:id="114"/>
      <w:bookmarkEnd w:id="115"/>
      <w:bookmarkEnd w:id="116"/>
    </w:p>
    <w:p>
      <w:pPr>
        <w:tabs>
          <w:tab w:val="left" w:pos="720"/>
        </w:tabs>
        <w:spacing w:line="360" w:lineRule="auto"/>
        <w:rPr>
          <w:rFonts w:ascii="宋体" w:hAnsi="宋体" w:cs="Arial"/>
          <w:b/>
          <w:sz w:val="24"/>
        </w:rPr>
        <w:sectPr>
          <w:pgSz w:w="11906" w:h="16838"/>
          <w:pgMar w:top="1440" w:right="1080" w:bottom="1440" w:left="1080" w:header="851" w:footer="851" w:gutter="0"/>
          <w:cols w:space="720" w:num="1"/>
          <w:docGrid w:linePitch="312" w:charSpace="0"/>
        </w:sectPr>
      </w:pPr>
    </w:p>
    <w:p>
      <w:pPr>
        <w:wordWrap w:val="0"/>
        <w:spacing w:after="143" w:afterLines="50" w:line="360" w:lineRule="auto"/>
        <w:jc w:val="right"/>
        <w:rPr>
          <w:b/>
          <w:bCs/>
          <w:color w:val="000000"/>
          <w:sz w:val="44"/>
          <w:szCs w:val="44"/>
          <w:u w:val="single"/>
        </w:rPr>
      </w:pPr>
      <w:r>
        <w:rPr>
          <w:rFonts w:ascii="黑体" w:hAnsi="黑体" w:eastAsia="黑体"/>
          <w:b/>
          <w:bCs/>
          <w:color w:val="000000"/>
          <w:sz w:val="24"/>
          <w:szCs w:val="24"/>
        </w:rPr>
        <w:t>合同编号：</w:t>
      </w:r>
      <w:r>
        <w:rPr>
          <w:rFonts w:hint="eastAsia" w:ascii="黑体" w:hAnsi="黑体" w:eastAsia="黑体"/>
          <w:b/>
          <w:bCs/>
          <w:color w:val="000000"/>
          <w:sz w:val="24"/>
          <w:szCs w:val="24"/>
        </w:rPr>
        <w:t xml:space="preserve">               </w:t>
      </w:r>
      <w:r>
        <w:rPr>
          <w:rFonts w:eastAsia="黑体"/>
          <w:b/>
          <w:bCs/>
          <w:color w:val="000000"/>
          <w:sz w:val="24"/>
          <w:szCs w:val="24"/>
        </w:rPr>
        <w:t xml:space="preserve">  </w:t>
      </w:r>
    </w:p>
    <w:p>
      <w:pPr>
        <w:rPr>
          <w:b/>
          <w:bCs/>
          <w:color w:val="000000"/>
          <w:sz w:val="72"/>
          <w:szCs w:val="72"/>
        </w:rPr>
      </w:pPr>
      <w:r>
        <w:rPr>
          <w:b/>
          <w:bCs/>
          <w:color w:val="000000"/>
          <w:sz w:val="72"/>
          <w:szCs w:val="72"/>
        </w:rPr>
        <w:t xml:space="preserve"> </w:t>
      </w:r>
    </w:p>
    <w:p>
      <w:pPr>
        <w:jc w:val="center"/>
        <w:rPr>
          <w:rFonts w:ascii="宋体" w:hAnsi="宋体"/>
          <w:b/>
          <w:bCs/>
          <w:color w:val="000000"/>
          <w:sz w:val="72"/>
          <w:szCs w:val="72"/>
        </w:rPr>
      </w:pPr>
    </w:p>
    <w:p>
      <w:pPr>
        <w:jc w:val="center"/>
        <w:rPr>
          <w:rFonts w:ascii="宋体" w:hAnsi="宋体"/>
          <w:b/>
          <w:bCs/>
          <w:color w:val="000000"/>
          <w:sz w:val="72"/>
          <w:szCs w:val="72"/>
        </w:rPr>
      </w:pPr>
      <w:r>
        <w:rPr>
          <w:rFonts w:hint="eastAsia" w:ascii="宋体" w:hAnsi="宋体"/>
          <w:b/>
          <w:bCs/>
          <w:color w:val="000000"/>
          <w:sz w:val="72"/>
          <w:szCs w:val="72"/>
        </w:rPr>
        <w:t xml:space="preserve"> </w:t>
      </w:r>
    </w:p>
    <w:p>
      <w:pPr>
        <w:jc w:val="center"/>
        <w:rPr>
          <w:b/>
          <w:bCs/>
          <w:color w:val="000000"/>
          <w:sz w:val="72"/>
          <w:szCs w:val="72"/>
        </w:rPr>
      </w:pPr>
      <w:r>
        <w:rPr>
          <w:rFonts w:ascii="宋体" w:hAnsi="宋体"/>
          <w:b/>
          <w:bCs/>
          <w:color w:val="000000"/>
          <w:sz w:val="72"/>
          <w:szCs w:val="72"/>
        </w:rPr>
        <w:t>合</w:t>
      </w:r>
      <w:r>
        <w:rPr>
          <w:b/>
          <w:bCs/>
          <w:color w:val="000000"/>
          <w:sz w:val="72"/>
          <w:szCs w:val="72"/>
        </w:rPr>
        <w:t xml:space="preserve"> </w:t>
      </w:r>
      <w:r>
        <w:rPr>
          <w:rFonts w:ascii="宋体" w:hAnsi="宋体"/>
          <w:b/>
          <w:bCs/>
          <w:color w:val="000000"/>
          <w:sz w:val="72"/>
          <w:szCs w:val="72"/>
        </w:rPr>
        <w:t>同</w:t>
      </w:r>
      <w:r>
        <w:rPr>
          <w:b/>
          <w:bCs/>
          <w:color w:val="000000"/>
          <w:sz w:val="72"/>
          <w:szCs w:val="72"/>
        </w:rPr>
        <w:t xml:space="preserve"> </w:t>
      </w:r>
      <w:r>
        <w:rPr>
          <w:rFonts w:ascii="宋体" w:hAnsi="宋体"/>
          <w:b/>
          <w:bCs/>
          <w:color w:val="000000"/>
          <w:sz w:val="72"/>
          <w:szCs w:val="72"/>
        </w:rPr>
        <w:t>书</w:t>
      </w:r>
    </w:p>
    <w:p>
      <w:pPr>
        <w:rPr>
          <w:rFonts w:eastAsia="仿宋_GB2312"/>
          <w:b/>
          <w:bCs/>
          <w:color w:val="000000"/>
          <w:sz w:val="32"/>
          <w:szCs w:val="32"/>
        </w:rPr>
      </w:pPr>
    </w:p>
    <w:p>
      <w:pPr>
        <w:rPr>
          <w:rFonts w:eastAsia="仿宋_GB2312"/>
          <w:b/>
          <w:bCs/>
          <w:color w:val="000000"/>
          <w:sz w:val="32"/>
          <w:szCs w:val="32"/>
        </w:rPr>
      </w:pPr>
      <w:r>
        <w:rPr>
          <w:rFonts w:eastAsia="仿宋_GB2312"/>
          <w:b/>
          <w:bCs/>
          <w:color w:val="000000"/>
          <w:sz w:val="32"/>
          <w:szCs w:val="32"/>
        </w:rPr>
        <w:t xml:space="preserve"> </w:t>
      </w:r>
    </w:p>
    <w:p>
      <w:pPr>
        <w:rPr>
          <w:rFonts w:eastAsia="仿宋_GB2312"/>
          <w:b/>
          <w:bCs/>
          <w:color w:val="000000"/>
          <w:sz w:val="32"/>
          <w:szCs w:val="32"/>
        </w:rPr>
      </w:pPr>
      <w:r>
        <w:rPr>
          <w:rFonts w:eastAsia="仿宋_GB2312"/>
          <w:b/>
          <w:bCs/>
          <w:color w:val="000000"/>
          <w:sz w:val="32"/>
          <w:szCs w:val="32"/>
        </w:rPr>
        <w:t xml:space="preserve"> </w:t>
      </w:r>
    </w:p>
    <w:p>
      <w:pPr>
        <w:rPr>
          <w:rFonts w:eastAsia="仿宋_GB2312"/>
          <w:b/>
          <w:bCs/>
          <w:color w:val="000000"/>
          <w:sz w:val="32"/>
          <w:szCs w:val="32"/>
        </w:rPr>
      </w:pPr>
      <w:r>
        <w:rPr>
          <w:rFonts w:eastAsia="仿宋_GB2312"/>
          <w:b/>
          <w:bCs/>
          <w:color w:val="000000"/>
          <w:sz w:val="32"/>
          <w:szCs w:val="32"/>
        </w:rPr>
        <w:t xml:space="preserve"> </w:t>
      </w:r>
    </w:p>
    <w:p>
      <w:pPr>
        <w:ind w:firstLine="1606" w:firstLineChars="500"/>
        <w:rPr>
          <w:rFonts w:ascii="宋体" w:hAnsi="宋体"/>
          <w:b/>
          <w:bCs/>
          <w:color w:val="000000"/>
          <w:sz w:val="32"/>
          <w:szCs w:val="32"/>
        </w:rPr>
      </w:pPr>
      <w:r>
        <w:rPr>
          <w:rFonts w:hint="eastAsia" w:ascii="宋体" w:hAnsi="宋体"/>
          <w:b/>
          <w:bCs/>
          <w:color w:val="000000"/>
          <w:sz w:val="32"/>
          <w:szCs w:val="32"/>
        </w:rPr>
        <w:t xml:space="preserve"> </w:t>
      </w:r>
    </w:p>
    <w:p>
      <w:pPr>
        <w:ind w:firstLine="472" w:firstLineChars="147"/>
        <w:rPr>
          <w:rFonts w:hint="eastAsia" w:ascii="宋体" w:hAnsi="宋体" w:eastAsia="宋体"/>
          <w:b/>
          <w:bCs/>
          <w:color w:val="000000"/>
          <w:sz w:val="32"/>
          <w:szCs w:val="32"/>
          <w:lang w:eastAsia="zh-CN"/>
        </w:rPr>
      </w:pPr>
      <w:r>
        <w:rPr>
          <w:rFonts w:hint="eastAsia" w:ascii="宋体" w:hAnsi="宋体"/>
          <w:b/>
          <w:bCs/>
          <w:color w:val="000000"/>
          <w:sz w:val="32"/>
          <w:szCs w:val="32"/>
        </w:rPr>
        <w:t xml:space="preserve">采购项目编号： </w:t>
      </w:r>
      <w:r>
        <w:rPr>
          <w:rFonts w:hint="eastAsia" w:ascii="宋体" w:hAnsi="宋体"/>
          <w:b/>
          <w:bCs/>
          <w:color w:val="000000"/>
          <w:sz w:val="32"/>
          <w:szCs w:val="32"/>
          <w:lang w:eastAsia="zh-CN"/>
        </w:rPr>
        <w:t>GZYL20FC091171CZ</w:t>
      </w:r>
    </w:p>
    <w:p>
      <w:pPr>
        <w:ind w:firstLine="472" w:firstLineChars="147"/>
        <w:rPr>
          <w:rFonts w:ascii="宋体" w:hAnsi="宋体"/>
          <w:b/>
          <w:bCs/>
          <w:color w:val="000000"/>
          <w:sz w:val="32"/>
          <w:szCs w:val="32"/>
        </w:rPr>
      </w:pPr>
      <w:r>
        <w:rPr>
          <w:rFonts w:hint="eastAsia" w:ascii="宋体" w:hAnsi="宋体"/>
          <w:b/>
          <w:bCs/>
          <w:color w:val="000000"/>
          <w:sz w:val="32"/>
          <w:szCs w:val="32"/>
        </w:rPr>
        <w:t xml:space="preserve"> </w:t>
      </w:r>
    </w:p>
    <w:p>
      <w:pPr>
        <w:ind w:firstLine="472" w:firstLineChars="147"/>
        <w:rPr>
          <w:rFonts w:hint="eastAsia" w:eastAsia="宋体" w:cs="宋体"/>
          <w:b/>
          <w:bCs/>
          <w:color w:val="000000"/>
          <w:sz w:val="32"/>
          <w:szCs w:val="32"/>
          <w:lang w:eastAsia="zh-CN"/>
        </w:rPr>
      </w:pPr>
      <w:r>
        <w:rPr>
          <w:rFonts w:hint="eastAsia" w:ascii="宋体" w:hAnsi="宋体"/>
          <w:b/>
          <w:bCs/>
          <w:color w:val="000000"/>
          <w:sz w:val="32"/>
          <w:szCs w:val="32"/>
        </w:rPr>
        <w:t>项目名称：</w:t>
      </w:r>
      <w:r>
        <w:rPr>
          <w:rFonts w:hint="eastAsia" w:ascii="宋体" w:hAnsi="宋体"/>
          <w:b/>
          <w:bCs/>
          <w:color w:val="000000"/>
          <w:sz w:val="32"/>
          <w:szCs w:val="32"/>
          <w:lang w:eastAsia="zh-CN"/>
        </w:rPr>
        <w:t>龙穴南水道航道整治工程竣工前维护性疏浚工程（重招）</w:t>
      </w:r>
    </w:p>
    <w:p>
      <w:pPr>
        <w:spacing w:line="360" w:lineRule="auto"/>
        <w:jc w:val="center"/>
        <w:rPr>
          <w:b/>
          <w:bCs/>
          <w:color w:val="000000"/>
          <w:spacing w:val="20"/>
          <w:sz w:val="28"/>
          <w:szCs w:val="28"/>
        </w:rPr>
      </w:pPr>
      <w:r>
        <w:rPr>
          <w:b/>
          <w:bCs/>
          <w:color w:val="000000"/>
          <w:spacing w:val="20"/>
          <w:sz w:val="28"/>
          <w:szCs w:val="28"/>
        </w:rPr>
        <w:t xml:space="preserve"> </w:t>
      </w:r>
    </w:p>
    <w:p>
      <w:pPr>
        <w:spacing w:line="360" w:lineRule="auto"/>
        <w:jc w:val="center"/>
        <w:rPr>
          <w:rFonts w:ascii="宋体" w:hAnsi="宋体"/>
          <w:b/>
          <w:bCs/>
          <w:color w:val="000000"/>
          <w:spacing w:val="20"/>
          <w:sz w:val="28"/>
          <w:szCs w:val="28"/>
        </w:rPr>
      </w:pPr>
      <w:r>
        <w:rPr>
          <w:rFonts w:hint="eastAsia" w:ascii="宋体" w:hAnsi="宋体"/>
          <w:b/>
          <w:bCs/>
          <w:color w:val="000000"/>
          <w:spacing w:val="20"/>
          <w:sz w:val="28"/>
          <w:szCs w:val="28"/>
        </w:rPr>
        <w:t xml:space="preserve"> </w:t>
      </w:r>
    </w:p>
    <w:p>
      <w:pPr>
        <w:spacing w:line="360" w:lineRule="auto"/>
        <w:jc w:val="center"/>
        <w:rPr>
          <w:rFonts w:ascii="宋体" w:hAnsi="宋体"/>
          <w:b/>
          <w:bCs/>
          <w:color w:val="000000"/>
          <w:spacing w:val="20"/>
          <w:sz w:val="28"/>
          <w:szCs w:val="28"/>
        </w:rPr>
      </w:pPr>
      <w:r>
        <w:rPr>
          <w:rFonts w:hint="eastAsia" w:ascii="宋体" w:hAnsi="宋体"/>
          <w:b/>
          <w:bCs/>
          <w:color w:val="000000"/>
          <w:spacing w:val="20"/>
          <w:sz w:val="28"/>
          <w:szCs w:val="28"/>
        </w:rPr>
        <w:t xml:space="preserve"> </w:t>
      </w:r>
    </w:p>
    <w:p>
      <w:pPr>
        <w:spacing w:line="360" w:lineRule="auto"/>
        <w:jc w:val="center"/>
        <w:rPr>
          <w:b/>
          <w:bCs/>
          <w:color w:val="000000"/>
          <w:spacing w:val="20"/>
          <w:sz w:val="28"/>
          <w:szCs w:val="28"/>
        </w:rPr>
      </w:pPr>
      <w:r>
        <w:rPr>
          <w:rFonts w:hint="eastAsia"/>
          <w:b/>
          <w:bCs/>
          <w:color w:val="000000"/>
          <w:spacing w:val="20"/>
          <w:sz w:val="28"/>
          <w:szCs w:val="28"/>
        </w:rPr>
        <w:t>2020</w:t>
      </w:r>
      <w:r>
        <w:rPr>
          <w:rFonts w:ascii="宋体" w:hAnsi="宋体"/>
          <w:b/>
          <w:bCs/>
          <w:color w:val="000000"/>
          <w:spacing w:val="20"/>
          <w:sz w:val="28"/>
          <w:szCs w:val="28"/>
        </w:rPr>
        <w:t>年</w:t>
      </w:r>
      <w:r>
        <w:rPr>
          <w:rFonts w:hint="eastAsia" w:ascii="宋体" w:hAnsi="宋体"/>
          <w:b/>
          <w:bCs/>
          <w:color w:val="000000"/>
          <w:spacing w:val="20"/>
          <w:sz w:val="28"/>
          <w:szCs w:val="28"/>
        </w:rPr>
        <w:t xml:space="preserve">   </w:t>
      </w:r>
      <w:r>
        <w:rPr>
          <w:rFonts w:ascii="宋体" w:hAnsi="宋体"/>
          <w:b/>
          <w:bCs/>
          <w:color w:val="000000"/>
          <w:spacing w:val="20"/>
          <w:sz w:val="28"/>
          <w:szCs w:val="28"/>
        </w:rPr>
        <w:t>月</w:t>
      </w:r>
    </w:p>
    <w:p>
      <w:pPr>
        <w:spacing w:line="360" w:lineRule="auto"/>
        <w:rPr>
          <w:rFonts w:ascii="仿宋_GB2312" w:hAnsi="仿宋_GB2312" w:cs="宋体"/>
          <w:b/>
          <w:bCs/>
          <w:color w:val="000000"/>
          <w:sz w:val="32"/>
          <w:szCs w:val="32"/>
        </w:rPr>
        <w:sectPr>
          <w:pgSz w:w="11907" w:h="16840"/>
          <w:pgMar w:top="1440" w:right="1077" w:bottom="1440" w:left="1077" w:header="720" w:footer="720" w:gutter="0"/>
          <w:cols w:space="720" w:num="1"/>
          <w:docGrid w:type="lines" w:linePitch="286" w:charSpace="0"/>
        </w:sectPr>
      </w:pPr>
    </w:p>
    <w:p>
      <w:pPr>
        <w:spacing w:line="360" w:lineRule="auto"/>
        <w:jc w:val="center"/>
        <w:rPr>
          <w:rFonts w:ascii="仿宋_GB2312" w:hAnsi="仿宋_GB2312"/>
          <w:b/>
          <w:bCs/>
          <w:color w:val="000000"/>
          <w:sz w:val="32"/>
          <w:szCs w:val="32"/>
        </w:rPr>
      </w:pPr>
      <w:bookmarkStart w:id="117" w:name="_Toc37844141"/>
      <w:r>
        <w:rPr>
          <w:rFonts w:ascii="仿宋_GB2312" w:hAnsi="仿宋_GB2312"/>
          <w:b/>
          <w:bCs/>
          <w:color w:val="000000"/>
          <w:sz w:val="32"/>
          <w:szCs w:val="32"/>
        </w:rPr>
        <w:t>目   录</w:t>
      </w:r>
      <w:bookmarkEnd w:id="117"/>
    </w:p>
    <w:p>
      <w:pPr>
        <w:rPr>
          <w:rFonts w:ascii="宋体" w:hAnsi="宋体"/>
          <w:color w:val="000000"/>
          <w:szCs w:val="21"/>
        </w:rPr>
      </w:pPr>
      <w:r>
        <w:rPr>
          <w:rFonts w:hint="eastAsia" w:ascii="宋体" w:hAnsi="宋体"/>
          <w:color w:val="000000"/>
        </w:rPr>
        <w:t xml:space="preserve">  </w:t>
      </w:r>
    </w:p>
    <w:p>
      <w:pPr>
        <w:spacing w:line="360" w:lineRule="auto"/>
        <w:rPr>
          <w:rFonts w:ascii="仿宋_GB2312" w:hAnsi="仿宋_GB2312"/>
          <w:color w:val="000000"/>
          <w:szCs w:val="21"/>
        </w:rPr>
      </w:pPr>
      <w:bookmarkStart w:id="118" w:name="_Toc37844142"/>
      <w:r>
        <w:rPr>
          <w:rFonts w:ascii="仿宋_GB2312" w:hAnsi="仿宋_GB2312"/>
          <w:color w:val="000000"/>
          <w:szCs w:val="21"/>
        </w:rPr>
        <w:t xml:space="preserve">   第一</w:t>
      </w:r>
      <w:r>
        <w:rPr>
          <w:rFonts w:hint="eastAsia" w:ascii="仿宋_GB2312" w:hAnsi="仿宋_GB2312"/>
          <w:color w:val="000000"/>
          <w:szCs w:val="21"/>
        </w:rPr>
        <w:t>章</w:t>
      </w:r>
      <w:r>
        <w:rPr>
          <w:rFonts w:ascii="仿宋_GB2312" w:hAnsi="仿宋_GB2312"/>
          <w:color w:val="000000"/>
          <w:szCs w:val="21"/>
        </w:rPr>
        <w:t xml:space="preserve">   合同协议书</w:t>
      </w:r>
      <w:bookmarkEnd w:id="118"/>
    </w:p>
    <w:p>
      <w:pPr>
        <w:spacing w:line="360" w:lineRule="auto"/>
        <w:rPr>
          <w:rFonts w:ascii="仿宋_GB2312" w:hAnsi="仿宋_GB2312"/>
          <w:color w:val="000000"/>
          <w:szCs w:val="21"/>
        </w:rPr>
      </w:pPr>
      <w:r>
        <w:rPr>
          <w:rFonts w:ascii="仿宋_GB2312" w:hAnsi="仿宋_GB2312"/>
          <w:color w:val="000000"/>
          <w:szCs w:val="21"/>
        </w:rPr>
        <w:t xml:space="preserve">   </w:t>
      </w:r>
      <w:bookmarkStart w:id="119" w:name="_Toc37844143"/>
      <w:r>
        <w:rPr>
          <w:rFonts w:ascii="仿宋_GB2312" w:hAnsi="仿宋_GB2312"/>
          <w:color w:val="000000"/>
          <w:szCs w:val="21"/>
        </w:rPr>
        <w:t>第二</w:t>
      </w:r>
      <w:r>
        <w:rPr>
          <w:rFonts w:hint="eastAsia" w:ascii="仿宋_GB2312" w:hAnsi="仿宋_GB2312"/>
          <w:color w:val="000000"/>
          <w:szCs w:val="21"/>
        </w:rPr>
        <w:t>章</w:t>
      </w:r>
      <w:r>
        <w:rPr>
          <w:rFonts w:ascii="仿宋_GB2312" w:hAnsi="仿宋_GB2312"/>
          <w:color w:val="000000"/>
          <w:szCs w:val="21"/>
        </w:rPr>
        <w:t xml:space="preserve">   双方签署的合同谈判备忘录</w:t>
      </w:r>
      <w:bookmarkEnd w:id="119"/>
    </w:p>
    <w:p>
      <w:pPr>
        <w:spacing w:line="360" w:lineRule="auto"/>
        <w:rPr>
          <w:rFonts w:ascii="仿宋_GB2312" w:hAnsi="仿宋_GB2312"/>
          <w:color w:val="000000"/>
          <w:szCs w:val="21"/>
        </w:rPr>
      </w:pPr>
      <w:r>
        <w:rPr>
          <w:rFonts w:ascii="仿宋_GB2312" w:hAnsi="仿宋_GB2312"/>
          <w:color w:val="000000"/>
          <w:szCs w:val="21"/>
        </w:rPr>
        <w:t xml:space="preserve">   </w:t>
      </w:r>
      <w:bookmarkStart w:id="120" w:name="_Toc37844144"/>
      <w:r>
        <w:rPr>
          <w:rFonts w:ascii="仿宋_GB2312" w:hAnsi="仿宋_GB2312"/>
          <w:color w:val="000000"/>
          <w:szCs w:val="21"/>
        </w:rPr>
        <w:t>第三</w:t>
      </w:r>
      <w:r>
        <w:rPr>
          <w:rFonts w:hint="eastAsia" w:ascii="仿宋_GB2312" w:hAnsi="仿宋_GB2312"/>
          <w:color w:val="000000"/>
          <w:szCs w:val="21"/>
        </w:rPr>
        <w:t>章</w:t>
      </w:r>
      <w:r>
        <w:rPr>
          <w:rFonts w:ascii="仿宋_GB2312" w:hAnsi="仿宋_GB2312"/>
          <w:color w:val="000000"/>
          <w:szCs w:val="21"/>
        </w:rPr>
        <w:t xml:space="preserve">   </w:t>
      </w:r>
      <w:r>
        <w:rPr>
          <w:rFonts w:hint="eastAsia" w:ascii="仿宋_GB2312" w:hAnsi="仿宋_GB2312"/>
          <w:color w:val="000000"/>
          <w:szCs w:val="21"/>
        </w:rPr>
        <w:t>合同条款</w:t>
      </w:r>
    </w:p>
    <w:p>
      <w:pPr>
        <w:spacing w:line="360" w:lineRule="auto"/>
        <w:rPr>
          <w:rFonts w:ascii="仿宋_GB2312" w:hAnsi="仿宋_GB2312"/>
          <w:color w:val="000000"/>
          <w:szCs w:val="21"/>
        </w:rPr>
      </w:pPr>
      <w:r>
        <w:rPr>
          <w:rFonts w:ascii="仿宋_GB2312" w:hAnsi="仿宋_GB2312"/>
          <w:color w:val="000000"/>
          <w:szCs w:val="21"/>
        </w:rPr>
        <w:t xml:space="preserve">   第</w:t>
      </w:r>
      <w:r>
        <w:rPr>
          <w:rFonts w:hint="eastAsia" w:ascii="仿宋_GB2312" w:hAnsi="仿宋_GB2312"/>
          <w:color w:val="000000"/>
          <w:szCs w:val="21"/>
        </w:rPr>
        <w:t>四章</w:t>
      </w:r>
      <w:r>
        <w:rPr>
          <w:rFonts w:ascii="仿宋_GB2312" w:hAnsi="仿宋_GB2312"/>
          <w:color w:val="000000"/>
          <w:szCs w:val="21"/>
        </w:rPr>
        <w:t xml:space="preserve">   </w:t>
      </w:r>
      <w:r>
        <w:rPr>
          <w:rFonts w:hint="eastAsia" w:ascii="仿宋_GB2312" w:hAnsi="仿宋_GB2312"/>
          <w:color w:val="000000"/>
          <w:szCs w:val="21"/>
        </w:rPr>
        <w:t>成交</w:t>
      </w:r>
      <w:r>
        <w:rPr>
          <w:rFonts w:ascii="仿宋_GB2312" w:hAnsi="仿宋_GB2312"/>
          <w:color w:val="000000"/>
          <w:szCs w:val="21"/>
        </w:rPr>
        <w:t>通知书</w:t>
      </w:r>
      <w:bookmarkEnd w:id="120"/>
    </w:p>
    <w:p>
      <w:pPr>
        <w:spacing w:line="360" w:lineRule="auto"/>
        <w:rPr>
          <w:rFonts w:ascii="仿宋_GB2312" w:hAnsi="仿宋_GB2312"/>
          <w:color w:val="000000"/>
          <w:szCs w:val="21"/>
        </w:rPr>
      </w:pPr>
      <w:r>
        <w:rPr>
          <w:rFonts w:ascii="仿宋_GB2312" w:hAnsi="仿宋_GB2312"/>
          <w:color w:val="000000"/>
          <w:szCs w:val="21"/>
        </w:rPr>
        <w:t xml:space="preserve">   </w:t>
      </w:r>
      <w:bookmarkStart w:id="121" w:name="_Toc37844145"/>
      <w:r>
        <w:rPr>
          <w:rFonts w:ascii="仿宋_GB2312" w:hAnsi="仿宋_GB2312"/>
          <w:color w:val="000000"/>
          <w:szCs w:val="21"/>
        </w:rPr>
        <w:t>第</w:t>
      </w:r>
      <w:r>
        <w:rPr>
          <w:rFonts w:hint="eastAsia" w:ascii="仿宋_GB2312" w:hAnsi="仿宋_GB2312"/>
          <w:color w:val="000000"/>
          <w:szCs w:val="21"/>
        </w:rPr>
        <w:t>五章</w:t>
      </w:r>
      <w:r>
        <w:rPr>
          <w:rFonts w:ascii="仿宋_GB2312" w:hAnsi="仿宋_GB2312"/>
          <w:color w:val="000000"/>
          <w:szCs w:val="21"/>
        </w:rPr>
        <w:t xml:space="preserve">   磋商文件（另册）</w:t>
      </w:r>
      <w:bookmarkEnd w:id="121"/>
    </w:p>
    <w:p>
      <w:pPr>
        <w:spacing w:line="360" w:lineRule="auto"/>
        <w:rPr>
          <w:rFonts w:ascii="仿宋_GB2312" w:hAnsi="仿宋_GB2312"/>
          <w:color w:val="000000"/>
          <w:szCs w:val="21"/>
        </w:rPr>
      </w:pPr>
      <w:r>
        <w:rPr>
          <w:rFonts w:ascii="仿宋_GB2312" w:hAnsi="仿宋_GB2312"/>
          <w:color w:val="000000"/>
          <w:szCs w:val="21"/>
        </w:rPr>
        <w:t xml:space="preserve">   </w:t>
      </w:r>
      <w:bookmarkStart w:id="122" w:name="_Toc37844146"/>
      <w:r>
        <w:rPr>
          <w:rFonts w:ascii="仿宋_GB2312" w:hAnsi="仿宋_GB2312"/>
          <w:color w:val="000000"/>
          <w:szCs w:val="21"/>
        </w:rPr>
        <w:t>第</w:t>
      </w:r>
      <w:r>
        <w:rPr>
          <w:rFonts w:hint="eastAsia" w:ascii="仿宋_GB2312" w:hAnsi="仿宋_GB2312"/>
          <w:color w:val="000000"/>
          <w:szCs w:val="21"/>
        </w:rPr>
        <w:t>六章</w:t>
      </w:r>
      <w:r>
        <w:rPr>
          <w:rFonts w:ascii="仿宋_GB2312" w:hAnsi="仿宋_GB2312"/>
          <w:color w:val="000000"/>
          <w:szCs w:val="21"/>
        </w:rPr>
        <w:t xml:space="preserve">   响应文件（另册）及其附件</w:t>
      </w:r>
      <w:bookmarkEnd w:id="122"/>
    </w:p>
    <w:p>
      <w:pPr>
        <w:spacing w:line="360" w:lineRule="auto"/>
        <w:rPr>
          <w:rFonts w:ascii="仿宋_GB2312" w:hAnsi="仿宋_GB2312"/>
          <w:color w:val="000000"/>
          <w:szCs w:val="21"/>
        </w:rPr>
      </w:pPr>
      <w:r>
        <w:rPr>
          <w:rFonts w:ascii="仿宋_GB2312" w:hAnsi="仿宋_GB2312"/>
          <w:color w:val="000000"/>
          <w:szCs w:val="21"/>
        </w:rPr>
        <w:t xml:space="preserve">   </w:t>
      </w:r>
      <w:bookmarkStart w:id="123" w:name="_Toc37844147"/>
      <w:r>
        <w:rPr>
          <w:rFonts w:ascii="仿宋_GB2312" w:hAnsi="仿宋_GB2312"/>
          <w:color w:val="000000"/>
          <w:szCs w:val="21"/>
        </w:rPr>
        <w:t>第</w:t>
      </w:r>
      <w:r>
        <w:rPr>
          <w:rFonts w:hint="eastAsia" w:ascii="仿宋_GB2312" w:hAnsi="仿宋_GB2312"/>
          <w:color w:val="000000"/>
          <w:szCs w:val="21"/>
        </w:rPr>
        <w:t>七章</w:t>
      </w:r>
      <w:r>
        <w:rPr>
          <w:rFonts w:ascii="仿宋_GB2312" w:hAnsi="仿宋_GB2312"/>
          <w:color w:val="000000"/>
          <w:szCs w:val="21"/>
        </w:rPr>
        <w:t xml:space="preserve">   安全合同</w:t>
      </w:r>
      <w:bookmarkEnd w:id="123"/>
    </w:p>
    <w:p>
      <w:pPr>
        <w:spacing w:line="360" w:lineRule="auto"/>
        <w:rPr>
          <w:rFonts w:ascii="仿宋_GB2312" w:hAnsi="仿宋_GB2312"/>
          <w:color w:val="000000"/>
          <w:szCs w:val="21"/>
        </w:rPr>
      </w:pPr>
      <w:r>
        <w:rPr>
          <w:rFonts w:ascii="仿宋_GB2312" w:hAnsi="仿宋_GB2312"/>
          <w:color w:val="000000"/>
          <w:szCs w:val="21"/>
        </w:rPr>
        <w:t xml:space="preserve">   </w:t>
      </w:r>
      <w:bookmarkStart w:id="124" w:name="_Toc37844148"/>
      <w:r>
        <w:rPr>
          <w:rFonts w:ascii="仿宋_GB2312" w:hAnsi="仿宋_GB2312"/>
          <w:color w:val="000000"/>
          <w:szCs w:val="21"/>
        </w:rPr>
        <w:t>第</w:t>
      </w:r>
      <w:r>
        <w:rPr>
          <w:rFonts w:hint="eastAsia" w:ascii="仿宋_GB2312" w:hAnsi="仿宋_GB2312"/>
          <w:color w:val="000000"/>
          <w:szCs w:val="21"/>
        </w:rPr>
        <w:t>八章</w:t>
      </w:r>
      <w:r>
        <w:rPr>
          <w:rFonts w:ascii="仿宋_GB2312" w:hAnsi="仿宋_GB2312"/>
          <w:color w:val="000000"/>
          <w:szCs w:val="21"/>
        </w:rPr>
        <w:t xml:space="preserve">   廉政合同</w:t>
      </w:r>
      <w:bookmarkEnd w:id="124"/>
    </w:p>
    <w:p>
      <w:pPr>
        <w:spacing w:line="360" w:lineRule="auto"/>
        <w:rPr>
          <w:rFonts w:ascii="仿宋_GB2312" w:hAnsi="仿宋_GB2312"/>
          <w:color w:val="000000"/>
          <w:szCs w:val="21"/>
        </w:rPr>
      </w:pPr>
      <w:r>
        <w:rPr>
          <w:rFonts w:ascii="仿宋_GB2312" w:hAnsi="仿宋_GB2312"/>
          <w:color w:val="000000"/>
          <w:szCs w:val="21"/>
        </w:rPr>
        <w:t xml:space="preserve">   </w:t>
      </w:r>
      <w:bookmarkStart w:id="125" w:name="_Toc37844149"/>
      <w:r>
        <w:rPr>
          <w:rFonts w:ascii="仿宋_GB2312" w:hAnsi="仿宋_GB2312"/>
          <w:color w:val="000000"/>
          <w:szCs w:val="21"/>
        </w:rPr>
        <w:t>第</w:t>
      </w:r>
      <w:r>
        <w:rPr>
          <w:rFonts w:hint="eastAsia" w:ascii="仿宋_GB2312" w:hAnsi="仿宋_GB2312"/>
          <w:color w:val="000000"/>
          <w:szCs w:val="21"/>
        </w:rPr>
        <w:t>九章</w:t>
      </w:r>
      <w:r>
        <w:rPr>
          <w:rFonts w:ascii="仿宋_GB2312" w:hAnsi="仿宋_GB2312"/>
          <w:color w:val="000000"/>
          <w:szCs w:val="21"/>
        </w:rPr>
        <w:t xml:space="preserve">   保密协议</w:t>
      </w:r>
      <w:bookmarkEnd w:id="125"/>
    </w:p>
    <w:p>
      <w:pPr>
        <w:rPr>
          <w:rFonts w:ascii="宋体" w:hAnsi="宋体"/>
          <w:color w:val="000000"/>
          <w:szCs w:val="21"/>
        </w:rPr>
      </w:pPr>
    </w:p>
    <w:p>
      <w:pPr>
        <w:rPr>
          <w:rFonts w:ascii="宋体" w:hAnsi="宋体"/>
          <w:color w:val="000000"/>
          <w:szCs w:val="21"/>
        </w:rPr>
      </w:pPr>
      <w:r>
        <w:rPr>
          <w:rFonts w:hint="eastAsia" w:ascii="宋体" w:hAnsi="宋体"/>
          <w:color w:val="000000"/>
          <w:szCs w:val="21"/>
        </w:rPr>
        <w:t xml:space="preserve"> </w:t>
      </w:r>
    </w:p>
    <w:p>
      <w:pPr>
        <w:rPr>
          <w:color w:val="000000"/>
          <w:szCs w:val="21"/>
        </w:rPr>
      </w:pPr>
      <w:r>
        <w:rPr>
          <w:color w:val="000000"/>
          <w:szCs w:val="21"/>
        </w:rPr>
        <w:t xml:space="preserve"> </w:t>
      </w:r>
    </w:p>
    <w:p>
      <w:pPr>
        <w:spacing w:line="360" w:lineRule="auto"/>
        <w:jc w:val="center"/>
        <w:rPr>
          <w:rFonts w:ascii="仿宋_GB2312" w:hAnsi="仿宋_GB2312"/>
          <w:b/>
          <w:bCs/>
          <w:color w:val="000000"/>
          <w:sz w:val="36"/>
          <w:szCs w:val="36"/>
        </w:rPr>
      </w:pPr>
      <w:r>
        <w:rPr>
          <w:rFonts w:eastAsia="仿宋_GB2312"/>
          <w:b/>
          <w:bCs/>
          <w:color w:val="000000"/>
          <w:sz w:val="32"/>
          <w:szCs w:val="32"/>
        </w:rPr>
        <w:br w:type="page"/>
      </w:r>
      <w:bookmarkStart w:id="126" w:name="_Toc37844151"/>
      <w:r>
        <w:rPr>
          <w:rFonts w:ascii="仿宋_GB2312" w:hAnsi="仿宋_GB2312"/>
          <w:b/>
          <w:bCs/>
          <w:color w:val="000000"/>
          <w:sz w:val="36"/>
          <w:szCs w:val="36"/>
        </w:rPr>
        <w:t>第一</w:t>
      </w:r>
      <w:r>
        <w:rPr>
          <w:rFonts w:hint="eastAsia" w:ascii="仿宋_GB2312" w:hAnsi="仿宋_GB2312"/>
          <w:b/>
          <w:bCs/>
          <w:color w:val="000000"/>
          <w:sz w:val="36"/>
          <w:szCs w:val="36"/>
        </w:rPr>
        <w:t>章</w:t>
      </w:r>
      <w:r>
        <w:rPr>
          <w:rFonts w:ascii="仿宋_GB2312" w:hAnsi="仿宋_GB2312"/>
          <w:b/>
          <w:bCs/>
          <w:color w:val="000000"/>
          <w:sz w:val="36"/>
          <w:szCs w:val="36"/>
        </w:rPr>
        <w:t xml:space="preserve">   合同协议书</w:t>
      </w:r>
      <w:bookmarkEnd w:id="126"/>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 </w:t>
      </w:r>
    </w:p>
    <w:p>
      <w:pPr>
        <w:adjustRightInd w:val="0"/>
        <w:snapToGrid w:val="0"/>
        <w:spacing w:line="360" w:lineRule="auto"/>
        <w:ind w:firstLine="413" w:firstLineChars="196"/>
        <w:rPr>
          <w:rFonts w:ascii="宋体" w:hAnsi="宋体"/>
          <w:b/>
          <w:bCs/>
          <w:color w:val="000000"/>
          <w:szCs w:val="21"/>
        </w:rPr>
      </w:pPr>
      <w:r>
        <w:rPr>
          <w:rFonts w:hint="eastAsia" w:ascii="宋体" w:hAnsi="宋体"/>
          <w:b/>
          <w:bCs/>
          <w:color w:val="000000"/>
          <w:szCs w:val="21"/>
        </w:rPr>
        <w:t xml:space="preserve">甲方（发包人）：广东省广州航道事务中心   </w:t>
      </w:r>
    </w:p>
    <w:p>
      <w:pPr>
        <w:adjustRightInd w:val="0"/>
        <w:snapToGrid w:val="0"/>
        <w:spacing w:line="360" w:lineRule="auto"/>
        <w:ind w:firstLine="413" w:firstLineChars="196"/>
        <w:rPr>
          <w:rFonts w:ascii="宋体" w:hAnsi="宋体"/>
          <w:b/>
          <w:bCs/>
          <w:color w:val="000000"/>
          <w:szCs w:val="21"/>
        </w:rPr>
      </w:pPr>
      <w:r>
        <w:rPr>
          <w:rFonts w:hint="eastAsia" w:ascii="宋体" w:hAnsi="宋体"/>
          <w:b/>
          <w:bCs/>
          <w:color w:val="000000"/>
          <w:szCs w:val="21"/>
        </w:rPr>
        <w:t xml:space="preserve">地址：广州市海珠区江怡路230号   </w:t>
      </w:r>
    </w:p>
    <w:p>
      <w:pPr>
        <w:adjustRightInd w:val="0"/>
        <w:snapToGrid w:val="0"/>
        <w:spacing w:line="360" w:lineRule="auto"/>
        <w:ind w:firstLine="413" w:firstLineChars="196"/>
        <w:rPr>
          <w:rFonts w:ascii="宋体" w:hAnsi="宋体"/>
          <w:b/>
          <w:bCs/>
          <w:color w:val="000000"/>
          <w:szCs w:val="21"/>
        </w:rPr>
      </w:pPr>
      <w:r>
        <w:rPr>
          <w:rFonts w:hint="eastAsia" w:ascii="宋体" w:hAnsi="宋体"/>
          <w:b/>
          <w:bCs/>
          <w:color w:val="000000"/>
          <w:szCs w:val="21"/>
        </w:rPr>
        <w:t xml:space="preserve">乙方（承包人）：                                               </w:t>
      </w:r>
    </w:p>
    <w:p>
      <w:pPr>
        <w:ind w:firstLine="422" w:firstLineChars="200"/>
        <w:rPr>
          <w:rFonts w:ascii="宋体" w:hAnsi="宋体"/>
          <w:b/>
          <w:bCs/>
          <w:color w:val="000000"/>
          <w:szCs w:val="21"/>
        </w:rPr>
      </w:pPr>
      <w:r>
        <w:rPr>
          <w:rFonts w:hint="eastAsia" w:ascii="宋体" w:hAnsi="宋体"/>
          <w:b/>
          <w:bCs/>
          <w:color w:val="000000"/>
          <w:szCs w:val="21"/>
        </w:rPr>
        <w:t xml:space="preserve">地址： </w:t>
      </w:r>
    </w:p>
    <w:p>
      <w:pPr>
        <w:ind w:firstLine="420" w:firstLineChars="200"/>
        <w:rPr>
          <w:rFonts w:ascii="宋体" w:hAnsi="宋体"/>
          <w:color w:val="000000"/>
          <w:szCs w:val="21"/>
          <w:u w:val="single"/>
        </w:rPr>
      </w:pPr>
    </w:p>
    <w:p>
      <w:pPr>
        <w:ind w:firstLine="420" w:firstLineChars="200"/>
        <w:rPr>
          <w:rFonts w:ascii="宋体" w:hAnsi="宋体"/>
          <w:color w:val="000000"/>
          <w:szCs w:val="21"/>
          <w:u w:val="single"/>
        </w:rPr>
      </w:pPr>
    </w:p>
    <w:p>
      <w:pPr>
        <w:spacing w:line="396" w:lineRule="auto"/>
        <w:ind w:firstLine="420" w:firstLineChars="200"/>
        <w:rPr>
          <w:rFonts w:ascii="宋体" w:hAnsi="宋体"/>
          <w:color w:val="000000"/>
          <w:szCs w:val="21"/>
        </w:rPr>
      </w:pPr>
      <w:r>
        <w:rPr>
          <w:rFonts w:hint="eastAsia" w:ascii="宋体" w:hAnsi="宋体"/>
          <w:color w:val="000000"/>
          <w:szCs w:val="21"/>
        </w:rPr>
        <w:t>根据</w:t>
      </w:r>
      <w:r>
        <w:rPr>
          <w:rFonts w:hint="eastAsia" w:ascii="宋体" w:hAnsi="宋体"/>
          <w:color w:val="000000"/>
          <w:szCs w:val="21"/>
          <w:u w:val="single"/>
          <w:lang w:eastAsia="zh-CN"/>
        </w:rPr>
        <w:t>龙穴南水道航道整治工程竣工前维护性疏浚工程（重招）</w:t>
      </w:r>
      <w:r>
        <w:rPr>
          <w:rFonts w:hint="eastAsia" w:ascii="宋体" w:hAnsi="宋体"/>
          <w:color w:val="000000"/>
          <w:szCs w:val="21"/>
        </w:rPr>
        <w:t>的采购结果，按照《中华人民共和国政府采购法》、《合同法》的规定，经双方协商，本着平等互利和诚实信用的原则，一致同意签订本合同协议书如下。</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第1条  定义及解释</w:t>
      </w:r>
    </w:p>
    <w:p>
      <w:pPr>
        <w:pStyle w:val="16"/>
        <w:numPr>
          <w:ilvl w:val="1"/>
          <w:numId w:val="13"/>
        </w:numPr>
        <w:tabs>
          <w:tab w:val="left" w:pos="540"/>
        </w:tabs>
        <w:spacing w:before="0" w:line="360" w:lineRule="auto"/>
        <w:rPr>
          <w:rFonts w:ascii="宋体" w:hAnsi="宋体"/>
          <w:color w:val="000000"/>
          <w:sz w:val="21"/>
          <w:szCs w:val="21"/>
        </w:rPr>
      </w:pPr>
      <w:r>
        <w:rPr>
          <w:rFonts w:hint="eastAsia" w:ascii="宋体" w:hAnsi="宋体" w:cs="Times New Roman"/>
          <w:color w:val="000000"/>
          <w:sz w:val="21"/>
          <w:szCs w:val="21"/>
        </w:rPr>
        <w:t>下列措辞和用语</w:t>
      </w:r>
      <w:r>
        <w:rPr>
          <w:rFonts w:hint="eastAsia" w:ascii="宋体" w:hAnsi="宋体"/>
          <w:color w:val="000000"/>
          <w:sz w:val="21"/>
          <w:szCs w:val="21"/>
        </w:rPr>
        <w:t>，除上下文另有要求外，应具有所赋予它们的含义：</w:t>
      </w:r>
    </w:p>
    <w:p>
      <w:pPr>
        <w:tabs>
          <w:tab w:val="left" w:pos="720"/>
        </w:tabs>
        <w:spacing w:line="360" w:lineRule="auto"/>
        <w:rPr>
          <w:rFonts w:ascii="宋体" w:hAnsi="宋体"/>
          <w:color w:val="000000"/>
          <w:szCs w:val="21"/>
        </w:rPr>
      </w:pPr>
      <w:r>
        <w:rPr>
          <w:rFonts w:hint="eastAsia" w:ascii="宋体" w:hAnsi="宋体"/>
          <w:color w:val="000000"/>
          <w:szCs w:val="21"/>
        </w:rPr>
        <w:t>1.1.1 “项目”是</w:t>
      </w:r>
      <w:r>
        <w:rPr>
          <w:rFonts w:hint="eastAsia" w:ascii="宋体" w:hAnsi="宋体"/>
          <w:color w:val="000000"/>
          <w:szCs w:val="21"/>
          <w:u w:val="single"/>
          <w:lang w:eastAsia="zh-CN"/>
        </w:rPr>
        <w:t>龙穴南水道航道整治工程竣工前维护性疏浚工程（重招）</w:t>
      </w:r>
      <w:r>
        <w:rPr>
          <w:rFonts w:hint="eastAsia" w:ascii="宋体" w:hAnsi="宋体"/>
          <w:color w:val="000000"/>
          <w:szCs w:val="21"/>
        </w:rPr>
        <w:t>。</w:t>
      </w:r>
    </w:p>
    <w:p>
      <w:pPr>
        <w:tabs>
          <w:tab w:val="left" w:pos="720"/>
        </w:tabs>
        <w:spacing w:line="360" w:lineRule="auto"/>
        <w:rPr>
          <w:rFonts w:ascii="宋体" w:hAnsi="宋体"/>
          <w:color w:val="000000"/>
          <w:szCs w:val="21"/>
        </w:rPr>
      </w:pPr>
      <w:r>
        <w:rPr>
          <w:rFonts w:hint="eastAsia" w:ascii="宋体" w:hAnsi="宋体"/>
          <w:color w:val="000000"/>
          <w:szCs w:val="21"/>
        </w:rPr>
        <w:t>1.1.2 “服务”是指乙方根据合同条件为完成项目所提供和履行的所有服务，包括正常的服务、附加的服务和额外的服务。</w:t>
      </w:r>
    </w:p>
    <w:p>
      <w:pPr>
        <w:tabs>
          <w:tab w:val="left" w:pos="720"/>
        </w:tabs>
        <w:spacing w:line="360" w:lineRule="auto"/>
        <w:rPr>
          <w:rFonts w:ascii="宋体" w:hAnsi="宋体"/>
          <w:color w:val="000000"/>
          <w:szCs w:val="21"/>
        </w:rPr>
      </w:pPr>
      <w:r>
        <w:rPr>
          <w:rFonts w:hint="eastAsia" w:ascii="宋体" w:hAnsi="宋体"/>
          <w:color w:val="000000"/>
          <w:szCs w:val="21"/>
        </w:rPr>
        <w:t>1.1.3 “甲方”为项目的发包人，即</w:t>
      </w:r>
      <w:r>
        <w:rPr>
          <w:rFonts w:hint="eastAsia" w:ascii="宋体" w:hAnsi="宋体"/>
          <w:color w:val="000000"/>
          <w:szCs w:val="21"/>
          <w:u w:val="single"/>
        </w:rPr>
        <w:t xml:space="preserve">  广东省广州航道事务中心  </w:t>
      </w:r>
      <w:r>
        <w:rPr>
          <w:rFonts w:hint="eastAsia" w:ascii="宋体" w:hAnsi="宋体"/>
          <w:color w:val="000000"/>
          <w:szCs w:val="21"/>
        </w:rPr>
        <w:t>。</w:t>
      </w:r>
    </w:p>
    <w:p>
      <w:pPr>
        <w:tabs>
          <w:tab w:val="left" w:pos="720"/>
        </w:tabs>
        <w:spacing w:line="360" w:lineRule="auto"/>
        <w:rPr>
          <w:rFonts w:ascii="宋体" w:hAnsi="宋体"/>
          <w:color w:val="000000"/>
          <w:szCs w:val="21"/>
        </w:rPr>
      </w:pPr>
      <w:r>
        <w:rPr>
          <w:rFonts w:hint="eastAsia" w:ascii="宋体" w:hAnsi="宋体"/>
          <w:color w:val="000000"/>
          <w:szCs w:val="21"/>
        </w:rPr>
        <w:t>1.1.4 “乙方”为项目的承包人，它作为一个独立的专业公司受甲方委托，提供和履行合同服务。</w:t>
      </w:r>
    </w:p>
    <w:p>
      <w:pPr>
        <w:tabs>
          <w:tab w:val="left" w:pos="720"/>
        </w:tabs>
        <w:spacing w:line="360" w:lineRule="auto"/>
        <w:rPr>
          <w:rFonts w:ascii="宋体" w:hAnsi="宋体"/>
          <w:color w:val="000000"/>
          <w:szCs w:val="21"/>
        </w:rPr>
      </w:pPr>
      <w:r>
        <w:rPr>
          <w:rFonts w:hint="eastAsia" w:ascii="宋体" w:hAnsi="宋体"/>
          <w:color w:val="000000"/>
          <w:szCs w:val="21"/>
        </w:rPr>
        <w:t>1.1.5 “合同双方”是指甲方和乙方的统称。</w:t>
      </w:r>
    </w:p>
    <w:p>
      <w:pPr>
        <w:tabs>
          <w:tab w:val="left" w:pos="720"/>
        </w:tabs>
        <w:spacing w:line="360" w:lineRule="auto"/>
        <w:rPr>
          <w:rFonts w:ascii="宋体" w:hAnsi="宋体"/>
          <w:color w:val="000000"/>
          <w:szCs w:val="21"/>
        </w:rPr>
      </w:pPr>
      <w:r>
        <w:rPr>
          <w:rFonts w:hint="eastAsia" w:ascii="宋体" w:hAnsi="宋体"/>
          <w:color w:val="000000"/>
          <w:szCs w:val="21"/>
        </w:rPr>
        <w:t>1.1.6 “日”、“天”是指公历日。</w:t>
      </w:r>
    </w:p>
    <w:p>
      <w:pPr>
        <w:tabs>
          <w:tab w:val="left" w:pos="720"/>
        </w:tabs>
        <w:spacing w:line="360" w:lineRule="auto"/>
        <w:rPr>
          <w:rFonts w:ascii="宋体" w:hAnsi="宋体"/>
          <w:color w:val="000000"/>
          <w:szCs w:val="21"/>
        </w:rPr>
      </w:pPr>
      <w:r>
        <w:rPr>
          <w:rFonts w:hint="eastAsia" w:ascii="宋体" w:hAnsi="宋体"/>
          <w:color w:val="000000"/>
          <w:szCs w:val="21"/>
        </w:rPr>
        <w:t>1.1.7 “周”、“星期”是指七个公历日。</w:t>
      </w:r>
    </w:p>
    <w:p>
      <w:pPr>
        <w:tabs>
          <w:tab w:val="left" w:pos="720"/>
        </w:tabs>
        <w:spacing w:line="360" w:lineRule="auto"/>
        <w:rPr>
          <w:rFonts w:ascii="宋体" w:hAnsi="宋体"/>
          <w:color w:val="000000"/>
          <w:szCs w:val="21"/>
        </w:rPr>
      </w:pPr>
      <w:r>
        <w:rPr>
          <w:rFonts w:hint="eastAsia" w:ascii="宋体" w:hAnsi="宋体"/>
          <w:color w:val="000000"/>
          <w:szCs w:val="21"/>
        </w:rPr>
        <w:t>1.1.8 “月”是指公历月份。</w:t>
      </w:r>
    </w:p>
    <w:p>
      <w:pPr>
        <w:spacing w:line="360" w:lineRule="auto"/>
        <w:rPr>
          <w:rFonts w:ascii="宋体" w:hAnsi="宋体"/>
          <w:color w:val="000000"/>
          <w:szCs w:val="21"/>
        </w:rPr>
      </w:pPr>
      <w:r>
        <w:rPr>
          <w:rFonts w:hint="eastAsia" w:ascii="宋体" w:hAnsi="宋体"/>
          <w:color w:val="000000"/>
          <w:szCs w:val="21"/>
        </w:rPr>
        <w:t>1.1.9 合同文件：合同文件互相解释、互为说明，除合同专用条款另有约定外，其组成和解释次序如下：</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在本合同履行中双方共同签订的补充协议与修订文件；</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本合同协议书；</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双方签署的合同谈判备忘录；</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合同条款；</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磋商文件及其附件；</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响应文件及其附件；</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设计文件；</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双方同意列入本合同的其它文件。</w:t>
      </w:r>
    </w:p>
    <w:p>
      <w:pPr>
        <w:spacing w:line="360" w:lineRule="auto"/>
        <w:rPr>
          <w:rFonts w:ascii="宋体" w:hAnsi="宋体"/>
          <w:color w:val="000000"/>
          <w:szCs w:val="21"/>
        </w:rPr>
      </w:pPr>
      <w:r>
        <w:rPr>
          <w:rFonts w:hint="eastAsia" w:ascii="宋体" w:hAnsi="宋体"/>
          <w:color w:val="000000"/>
          <w:szCs w:val="21"/>
        </w:rPr>
        <w:t>1.1.10 当合同文件出现含糊不清或不一致时，在不影响项目进度的情况下，由双方协商解决；若双方意见不能统一，则可向甲方所在地有管辖权人民法院提起诉讼。</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第2条  项目内容</w:t>
      </w:r>
    </w:p>
    <w:p>
      <w:pPr>
        <w:spacing w:before="120" w:beforeLines="50" w:after="120" w:afterLines="50" w:line="360" w:lineRule="auto"/>
        <w:rPr>
          <w:rFonts w:ascii="宋体" w:hAnsi="宋体" w:cs="宋体"/>
          <w:color w:val="000000"/>
          <w:szCs w:val="21"/>
        </w:rPr>
      </w:pPr>
      <w:r>
        <w:rPr>
          <w:rFonts w:hint="eastAsia" w:ascii="宋体" w:hAnsi="宋体" w:cs="宋体"/>
          <w:color w:val="000000"/>
          <w:szCs w:val="21"/>
        </w:rPr>
        <w:t>为了达到龙穴南水道航道整治标准</w:t>
      </w:r>
      <w:r>
        <w:rPr>
          <w:rFonts w:hint="eastAsia" w:ascii="宋体" w:hAnsi="宋体" w:cs="宋体"/>
          <w:szCs w:val="21"/>
        </w:rPr>
        <w:t>尺度，由</w:t>
      </w:r>
      <w:r>
        <w:rPr>
          <w:rFonts w:hint="eastAsia" w:ascii="宋体" w:hAnsi="宋体" w:cs="宋体"/>
          <w:szCs w:val="21"/>
          <w:u w:val="single"/>
        </w:rPr>
        <w:t>甲方</w:t>
      </w:r>
      <w:r>
        <w:rPr>
          <w:rFonts w:hint="eastAsia" w:ascii="宋体" w:hAnsi="宋体" w:cs="宋体"/>
          <w:szCs w:val="21"/>
        </w:rPr>
        <w:t>组织开展</w:t>
      </w:r>
      <w:r>
        <w:rPr>
          <w:rFonts w:hint="eastAsia" w:ascii="宋体" w:hAnsi="宋体" w:cs="Arial"/>
          <w:szCs w:val="21"/>
          <w:u w:val="single"/>
          <w:lang w:eastAsia="zh-CN"/>
        </w:rPr>
        <w:t>龙穴南水道航道整治工程竣工前维护性疏浚工程（重招）</w:t>
      </w:r>
      <w:r>
        <w:rPr>
          <w:rFonts w:hint="eastAsia" w:ascii="宋体" w:hAnsi="宋体" w:cs="宋体"/>
          <w:szCs w:val="21"/>
        </w:rPr>
        <w:t>，对</w:t>
      </w:r>
      <w:r>
        <w:rPr>
          <w:rFonts w:hint="eastAsia" w:ascii="宋体" w:hAnsi="宋体" w:cs="Arial"/>
          <w:szCs w:val="21"/>
          <w:u w:val="single"/>
        </w:rPr>
        <w:t>龙穴南水道航道</w:t>
      </w:r>
      <w:r>
        <w:rPr>
          <w:rFonts w:hint="eastAsia" w:ascii="宋体" w:hAnsi="宋体" w:cs="宋体"/>
          <w:szCs w:val="21"/>
        </w:rPr>
        <w:t>进行维护性疏浚</w:t>
      </w:r>
      <w:r>
        <w:rPr>
          <w:rFonts w:hint="eastAsia" w:ascii="宋体" w:hAnsi="宋体" w:cs="宋体"/>
          <w:color w:val="000000"/>
          <w:szCs w:val="21"/>
        </w:rPr>
        <w:t>。</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第3条  项目合同总价</w:t>
      </w:r>
    </w:p>
    <w:p>
      <w:pPr>
        <w:spacing w:line="360" w:lineRule="auto"/>
        <w:rPr>
          <w:rFonts w:ascii="宋体" w:hAnsi="宋体"/>
          <w:color w:val="000000"/>
          <w:szCs w:val="21"/>
        </w:rPr>
      </w:pPr>
      <w:r>
        <w:rPr>
          <w:rFonts w:hint="eastAsia" w:ascii="宋体" w:hAnsi="宋体"/>
          <w:bCs/>
          <w:color w:val="000000"/>
          <w:szCs w:val="21"/>
        </w:rPr>
        <w:t xml:space="preserve">3.1 </w:t>
      </w:r>
      <w:r>
        <w:rPr>
          <w:rFonts w:hint="eastAsia" w:ascii="宋体" w:hAnsi="宋体"/>
          <w:color w:val="000000"/>
          <w:szCs w:val="21"/>
        </w:rPr>
        <w:t>本项目承包方式采用合同总价包干，其合同总价</w:t>
      </w:r>
      <w:r>
        <w:rPr>
          <w:rFonts w:hint="eastAsia" w:ascii="宋体" w:hAnsi="宋体"/>
          <w:color w:val="000000"/>
          <w:szCs w:val="21"/>
          <w:u w:val="single"/>
        </w:rPr>
        <w:t xml:space="preserve">      </w:t>
      </w:r>
      <w:r>
        <w:rPr>
          <w:rFonts w:hint="eastAsia" w:ascii="宋体" w:hAnsi="宋体"/>
          <w:color w:val="000000"/>
          <w:szCs w:val="21"/>
        </w:rPr>
        <w:t>元（人民币大写：           ）。合同总价已综合</w:t>
      </w:r>
      <w:r>
        <w:rPr>
          <w:rFonts w:hint="eastAsia" w:ascii="宋体" w:hAnsi="宋体" w:cs="宋体"/>
          <w:bCs/>
          <w:color w:val="000000"/>
          <w:kern w:val="2"/>
          <w:szCs w:val="21"/>
        </w:rPr>
        <w:t>根据磋商文件、施工图设计方案、合同约定的工程内容、验收标准，结合现场实际情况并充分考虑航道回淤导致工程量增加等风险进行投标报价，并由乙方按投标报价包工、包料、包工期、包质量、包安全、包文明、包验收完成全部合同内容。</w:t>
      </w:r>
      <w:r>
        <w:rPr>
          <w:rFonts w:hint="eastAsia" w:ascii="宋体" w:hAnsi="宋体"/>
          <w:color w:val="000000"/>
          <w:szCs w:val="21"/>
        </w:rPr>
        <w:t>本项目合同总价在合同执行过程中是固定的，不因情况变化而调整。</w:t>
      </w:r>
    </w:p>
    <w:p>
      <w:pPr>
        <w:pStyle w:val="20"/>
        <w:rPr>
          <w:rFonts w:ascii="宋体" w:hAnsi="宋体"/>
          <w:bCs/>
          <w:color w:val="000000"/>
          <w:szCs w:val="21"/>
        </w:rPr>
      </w:pPr>
      <w:r>
        <w:rPr>
          <w:rFonts w:hint="eastAsia" w:ascii="宋体" w:hAnsi="宋体"/>
          <w:bCs/>
          <w:color w:val="000000"/>
          <w:szCs w:val="21"/>
        </w:rPr>
        <w:t>3.2 本合同一经签订，即视为乙方已经彻底查清，并在合同价格中充分考虑到了以下几项：</w:t>
      </w:r>
    </w:p>
    <w:p>
      <w:pPr>
        <w:pStyle w:val="279"/>
        <w:tabs>
          <w:tab w:val="left" w:pos="1200"/>
          <w:tab w:val="left" w:pos="1440"/>
        </w:tabs>
        <w:spacing w:line="360" w:lineRule="auto"/>
        <w:ind w:firstLine="0" w:firstLineChars="0"/>
        <w:rPr>
          <w:rFonts w:ascii="宋体" w:hAnsi="宋体"/>
          <w:color w:val="000000"/>
          <w:kern w:val="0"/>
          <w:szCs w:val="21"/>
        </w:rPr>
      </w:pPr>
      <w:r>
        <w:rPr>
          <w:rFonts w:hint="eastAsia" w:ascii="宋体" w:hAnsi="宋体"/>
          <w:color w:val="000000"/>
          <w:kern w:val="0"/>
          <w:szCs w:val="21"/>
        </w:rPr>
        <w:t>3.2.1 影响到合同价格的全部条件和情况；</w:t>
      </w:r>
    </w:p>
    <w:p>
      <w:pPr>
        <w:pStyle w:val="279"/>
        <w:tabs>
          <w:tab w:val="left" w:pos="1200"/>
          <w:tab w:val="left" w:pos="1440"/>
        </w:tabs>
        <w:spacing w:line="360" w:lineRule="auto"/>
        <w:ind w:firstLine="0" w:firstLineChars="0"/>
        <w:rPr>
          <w:rFonts w:ascii="宋体" w:hAnsi="宋体"/>
          <w:color w:val="000000"/>
          <w:kern w:val="0"/>
          <w:szCs w:val="21"/>
        </w:rPr>
      </w:pPr>
      <w:r>
        <w:rPr>
          <w:rFonts w:hint="eastAsia" w:ascii="宋体" w:hAnsi="宋体"/>
          <w:color w:val="000000"/>
          <w:kern w:val="0"/>
          <w:szCs w:val="21"/>
        </w:rPr>
        <w:t>3.2.2 完成项目中所有可能出现的情况；</w:t>
      </w:r>
    </w:p>
    <w:p>
      <w:pPr>
        <w:pStyle w:val="279"/>
        <w:tabs>
          <w:tab w:val="left" w:pos="1200"/>
          <w:tab w:val="left" w:pos="1440"/>
        </w:tabs>
        <w:spacing w:line="360" w:lineRule="auto"/>
        <w:ind w:firstLine="0" w:firstLineChars="0"/>
        <w:rPr>
          <w:rFonts w:ascii="宋体" w:hAnsi="宋体"/>
          <w:color w:val="000000"/>
          <w:kern w:val="0"/>
          <w:szCs w:val="21"/>
        </w:rPr>
      </w:pPr>
      <w:r>
        <w:rPr>
          <w:rFonts w:hint="eastAsia" w:ascii="宋体" w:hAnsi="宋体"/>
          <w:color w:val="000000"/>
          <w:kern w:val="0"/>
          <w:szCs w:val="21"/>
        </w:rPr>
        <w:t>3.2.3 现场的综合情况；</w:t>
      </w:r>
    </w:p>
    <w:p>
      <w:pPr>
        <w:tabs>
          <w:tab w:val="left" w:pos="720"/>
        </w:tabs>
        <w:spacing w:line="360" w:lineRule="auto"/>
        <w:rPr>
          <w:rFonts w:ascii="宋体" w:hAnsi="宋体"/>
          <w:color w:val="000000"/>
          <w:szCs w:val="21"/>
        </w:rPr>
      </w:pPr>
      <w:r>
        <w:rPr>
          <w:rFonts w:hint="eastAsia" w:ascii="宋体" w:hAnsi="宋体"/>
          <w:color w:val="000000"/>
          <w:szCs w:val="21"/>
        </w:rPr>
        <w:t>3.2.4 现场总的劳务情况。</w:t>
      </w:r>
    </w:p>
    <w:p>
      <w:pPr>
        <w:spacing w:line="360" w:lineRule="auto"/>
        <w:rPr>
          <w:rFonts w:ascii="宋体" w:hAnsi="宋体" w:cs="宋体"/>
          <w:color w:val="000000"/>
          <w:szCs w:val="21"/>
        </w:rPr>
      </w:pPr>
      <w:r>
        <w:rPr>
          <w:rFonts w:hint="eastAsia" w:ascii="宋体" w:hAnsi="宋体" w:cs="宋体"/>
          <w:color w:val="000000"/>
          <w:szCs w:val="21"/>
        </w:rPr>
        <w:t>3.3.  乙方的收款信息如下：</w:t>
      </w:r>
    </w:p>
    <w:p>
      <w:pPr>
        <w:spacing w:line="360" w:lineRule="auto"/>
        <w:rPr>
          <w:rFonts w:ascii="宋体" w:hAnsi="宋体" w:cs="宋体"/>
          <w:b/>
          <w:color w:val="000000"/>
          <w:szCs w:val="21"/>
        </w:rPr>
      </w:pPr>
      <w:r>
        <w:rPr>
          <w:rFonts w:hint="eastAsia" w:ascii="宋体" w:hAnsi="宋体" w:cs="宋体"/>
          <w:b/>
          <w:color w:val="000000"/>
          <w:szCs w:val="21"/>
        </w:rPr>
        <w:t xml:space="preserve">      乙方账户名称： </w:t>
      </w:r>
    </w:p>
    <w:p>
      <w:pPr>
        <w:spacing w:line="360" w:lineRule="auto"/>
        <w:rPr>
          <w:rFonts w:ascii="宋体" w:hAnsi="宋体" w:cs="宋体"/>
          <w:b/>
          <w:color w:val="000000"/>
          <w:szCs w:val="21"/>
        </w:rPr>
      </w:pPr>
      <w:r>
        <w:rPr>
          <w:rFonts w:hint="eastAsia" w:ascii="宋体" w:hAnsi="宋体" w:cs="宋体"/>
          <w:b/>
          <w:color w:val="000000"/>
          <w:szCs w:val="21"/>
        </w:rPr>
        <w:t xml:space="preserve">      乙方银行账号：        </w:t>
      </w:r>
    </w:p>
    <w:p>
      <w:pPr>
        <w:spacing w:line="360" w:lineRule="auto"/>
        <w:ind w:firstLine="616" w:firstLineChars="292"/>
        <w:rPr>
          <w:rFonts w:ascii="宋体" w:hAnsi="宋体" w:cs="宋体"/>
          <w:b/>
          <w:color w:val="000000"/>
          <w:szCs w:val="21"/>
        </w:rPr>
      </w:pPr>
      <w:r>
        <w:rPr>
          <w:rFonts w:hint="eastAsia" w:ascii="宋体" w:hAnsi="宋体" w:cs="宋体"/>
          <w:b/>
          <w:color w:val="000000"/>
          <w:szCs w:val="21"/>
        </w:rPr>
        <w:t xml:space="preserve">乙方开户银行： </w:t>
      </w:r>
    </w:p>
    <w:p>
      <w:pPr>
        <w:spacing w:line="360" w:lineRule="auto"/>
        <w:rPr>
          <w:rFonts w:ascii="宋体" w:hAnsi="宋体" w:cs="宋体"/>
          <w:b/>
          <w:color w:val="000000"/>
          <w:szCs w:val="21"/>
        </w:rPr>
      </w:pPr>
      <w:r>
        <w:rPr>
          <w:rFonts w:hint="eastAsia" w:ascii="宋体" w:hAnsi="宋体" w:cs="宋体"/>
          <w:b/>
          <w:color w:val="000000"/>
          <w:szCs w:val="21"/>
        </w:rPr>
        <w:t xml:space="preserve">      乙方开户银行行号：</w:t>
      </w:r>
    </w:p>
    <w:p>
      <w:pPr>
        <w:spacing w:line="360" w:lineRule="auto"/>
        <w:rPr>
          <w:rFonts w:ascii="宋体" w:hAnsi="宋体" w:cs="宋体"/>
          <w:color w:val="000000"/>
          <w:szCs w:val="21"/>
        </w:rPr>
      </w:pPr>
      <w:r>
        <w:rPr>
          <w:rFonts w:hint="eastAsia" w:ascii="宋体" w:hAnsi="宋体" w:cs="宋体"/>
          <w:color w:val="000000"/>
          <w:szCs w:val="21"/>
        </w:rPr>
        <w:t>3.4   甲方的开票信息如下：</w:t>
      </w:r>
    </w:p>
    <w:p>
      <w:pPr>
        <w:spacing w:line="360" w:lineRule="auto"/>
        <w:rPr>
          <w:rFonts w:ascii="宋体" w:hAnsi="宋体" w:cs="宋体"/>
          <w:b/>
          <w:color w:val="000000"/>
          <w:szCs w:val="21"/>
        </w:rPr>
      </w:pPr>
      <w:r>
        <w:rPr>
          <w:rFonts w:hint="eastAsia" w:ascii="宋体" w:hAnsi="宋体" w:cs="宋体"/>
          <w:color w:val="000000"/>
          <w:szCs w:val="21"/>
        </w:rPr>
        <w:t xml:space="preserve">      </w:t>
      </w:r>
      <w:r>
        <w:rPr>
          <w:rFonts w:hint="eastAsia" w:ascii="宋体" w:hAnsi="宋体" w:cs="宋体"/>
          <w:b/>
          <w:color w:val="000000"/>
          <w:szCs w:val="21"/>
        </w:rPr>
        <w:t>甲方账户名称：</w:t>
      </w:r>
      <w:r>
        <w:rPr>
          <w:rFonts w:hint="eastAsia" w:ascii="宋体" w:hAnsi="宋体"/>
          <w:b/>
          <w:color w:val="000000"/>
          <w:szCs w:val="21"/>
        </w:rPr>
        <w:t>广东省广州航道事务中心</w:t>
      </w:r>
    </w:p>
    <w:p>
      <w:pPr>
        <w:spacing w:line="360" w:lineRule="auto"/>
        <w:rPr>
          <w:rFonts w:ascii="宋体" w:hAnsi="宋体" w:cs="宋体"/>
          <w:b/>
          <w:color w:val="000000"/>
          <w:szCs w:val="21"/>
        </w:rPr>
      </w:pPr>
      <w:r>
        <w:rPr>
          <w:rFonts w:hint="eastAsia" w:ascii="宋体" w:hAnsi="宋体" w:cs="宋体"/>
          <w:b/>
          <w:color w:val="000000"/>
          <w:szCs w:val="21"/>
        </w:rPr>
        <w:t xml:space="preserve">      甲方银行账号：</w:t>
      </w:r>
    </w:p>
    <w:p>
      <w:pPr>
        <w:spacing w:line="360" w:lineRule="auto"/>
        <w:rPr>
          <w:rFonts w:ascii="宋体" w:hAnsi="宋体" w:cs="宋体"/>
          <w:b/>
          <w:color w:val="000000"/>
          <w:szCs w:val="21"/>
        </w:rPr>
      </w:pPr>
      <w:r>
        <w:rPr>
          <w:rFonts w:hint="eastAsia" w:ascii="宋体" w:hAnsi="宋体" w:cs="宋体"/>
          <w:b/>
          <w:color w:val="000000"/>
          <w:szCs w:val="21"/>
        </w:rPr>
        <w:t xml:space="preserve">      甲方开户银行： </w:t>
      </w:r>
    </w:p>
    <w:p>
      <w:pPr>
        <w:spacing w:line="360" w:lineRule="auto"/>
        <w:rPr>
          <w:rFonts w:ascii="宋体" w:hAnsi="宋体" w:cs="宋体"/>
          <w:b/>
          <w:color w:val="000000"/>
          <w:szCs w:val="21"/>
        </w:rPr>
      </w:pPr>
      <w:r>
        <w:rPr>
          <w:rFonts w:hint="eastAsia" w:ascii="宋体" w:hAnsi="宋体" w:cs="宋体"/>
          <w:b/>
          <w:color w:val="000000"/>
          <w:szCs w:val="21"/>
        </w:rPr>
        <w:t xml:space="preserve">      </w:t>
      </w:r>
      <w:r>
        <w:rPr>
          <w:rFonts w:hint="eastAsia" w:ascii="宋体" w:hAnsi="宋体"/>
          <w:b/>
          <w:color w:val="000000"/>
          <w:szCs w:val="21"/>
        </w:rPr>
        <w:t>统一社会信用代码</w:t>
      </w:r>
      <w:r>
        <w:rPr>
          <w:rFonts w:hint="eastAsia" w:ascii="宋体" w:hAnsi="宋体" w:cs="宋体"/>
          <w:b/>
          <w:color w:val="000000"/>
          <w:szCs w:val="21"/>
        </w:rPr>
        <w:t>：</w:t>
      </w:r>
    </w:p>
    <w:p>
      <w:pPr>
        <w:tabs>
          <w:tab w:val="left" w:pos="720"/>
        </w:tabs>
        <w:spacing w:line="360" w:lineRule="auto"/>
        <w:ind w:firstLine="482"/>
        <w:rPr>
          <w:rFonts w:ascii="宋体" w:hAnsi="宋体"/>
          <w:color w:val="000000"/>
          <w:szCs w:val="21"/>
        </w:rPr>
      </w:pPr>
      <w:r>
        <w:rPr>
          <w:rFonts w:hint="eastAsia" w:ascii="宋体" w:hAnsi="宋体" w:cs="宋体"/>
          <w:b/>
          <w:color w:val="000000"/>
          <w:szCs w:val="21"/>
        </w:rPr>
        <w:t xml:space="preserve">  甲方地址及联系方式：</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第4条  项目工期</w:t>
      </w:r>
    </w:p>
    <w:p>
      <w:pPr>
        <w:tabs>
          <w:tab w:val="left" w:pos="720"/>
        </w:tabs>
        <w:spacing w:line="360" w:lineRule="auto"/>
        <w:rPr>
          <w:rFonts w:ascii="宋体" w:hAnsi="宋体"/>
          <w:color w:val="000000"/>
          <w:szCs w:val="21"/>
        </w:rPr>
      </w:pPr>
      <w:r>
        <w:rPr>
          <w:rFonts w:hint="eastAsia" w:ascii="宋体" w:hAnsi="宋体"/>
          <w:color w:val="000000"/>
          <w:szCs w:val="21"/>
        </w:rPr>
        <w:t>4.1本项目工期为</w:t>
      </w:r>
      <w:r>
        <w:rPr>
          <w:rFonts w:hint="eastAsia" w:ascii="宋体" w:hAnsi="宋体"/>
          <w:szCs w:val="21"/>
        </w:rPr>
        <w:t>1个月（具体以开工令批准时间为准）。</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第5条  争议的解决</w:t>
      </w:r>
    </w:p>
    <w:p>
      <w:pPr>
        <w:spacing w:line="360" w:lineRule="auto"/>
        <w:rPr>
          <w:rFonts w:ascii="宋体" w:hAnsi="宋体"/>
          <w:color w:val="000000"/>
          <w:szCs w:val="21"/>
        </w:rPr>
      </w:pPr>
      <w:r>
        <w:rPr>
          <w:rFonts w:hint="eastAsia" w:ascii="宋体" w:hAnsi="宋体"/>
          <w:color w:val="000000"/>
          <w:szCs w:val="21"/>
        </w:rPr>
        <w:t>5.1 合同执行过程中发生的任何争议，如双方不能通过友好协商解决，向甲方所在地人民法院提起诉讼。</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第6条  合同终止</w:t>
      </w:r>
    </w:p>
    <w:p>
      <w:pPr>
        <w:spacing w:line="360" w:lineRule="auto"/>
        <w:rPr>
          <w:rFonts w:ascii="宋体" w:hAnsi="宋体" w:cs="宋体"/>
          <w:color w:val="000000"/>
          <w:szCs w:val="21"/>
        </w:rPr>
      </w:pPr>
      <w:r>
        <w:rPr>
          <w:rFonts w:hint="eastAsia" w:ascii="宋体" w:hAnsi="宋体" w:cs="宋体"/>
          <w:color w:val="000000"/>
          <w:szCs w:val="21"/>
        </w:rPr>
        <w:t>6.1 合同双方完全履行各自合同义务后，合同终止。</w:t>
      </w:r>
    </w:p>
    <w:p>
      <w:pPr>
        <w:spacing w:line="360" w:lineRule="auto"/>
        <w:rPr>
          <w:rFonts w:ascii="宋体" w:hAnsi="宋体" w:cs="宋体"/>
          <w:bCs/>
          <w:color w:val="000000"/>
          <w:szCs w:val="21"/>
        </w:rPr>
      </w:pPr>
      <w:r>
        <w:rPr>
          <w:rFonts w:hint="eastAsia" w:ascii="宋体" w:hAnsi="宋体" w:cs="宋体"/>
          <w:bCs/>
          <w:color w:val="000000"/>
          <w:szCs w:val="21"/>
        </w:rPr>
        <w:t>6.2 如甲方认为乙方无正当理由而未正确或未完全履行合同义务时，可向乙方发出书面违约通知。若乙在10天内没有提出实质性改进意见和实施措施，则甲方有权解除合同。</w:t>
      </w:r>
    </w:p>
    <w:p>
      <w:pPr>
        <w:spacing w:line="360" w:lineRule="auto"/>
        <w:rPr>
          <w:rFonts w:ascii="宋体" w:hAnsi="宋体"/>
          <w:color w:val="000000"/>
          <w:szCs w:val="21"/>
        </w:rPr>
      </w:pPr>
      <w:r>
        <w:rPr>
          <w:rFonts w:hint="eastAsia" w:ascii="宋体" w:hAnsi="宋体" w:cs="宋体"/>
          <w:color w:val="000000"/>
          <w:szCs w:val="21"/>
        </w:rPr>
        <w:t>6.3 合同的终止并不损害或影响任何一方的</w:t>
      </w:r>
      <w:r>
        <w:rPr>
          <w:rFonts w:hint="eastAsia" w:ascii="宋体" w:hAnsi="宋体"/>
          <w:color w:val="000000"/>
          <w:szCs w:val="21"/>
        </w:rPr>
        <w:t>索赔权利。</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第7条  合同语言</w:t>
      </w:r>
    </w:p>
    <w:p>
      <w:pPr>
        <w:widowControl w:val="0"/>
        <w:tabs>
          <w:tab w:val="left" w:pos="720"/>
        </w:tabs>
        <w:spacing w:line="360" w:lineRule="auto"/>
        <w:jc w:val="both"/>
        <w:rPr>
          <w:rFonts w:ascii="宋体" w:hAnsi="宋体"/>
          <w:color w:val="000000"/>
          <w:szCs w:val="21"/>
        </w:rPr>
      </w:pPr>
      <w:r>
        <w:rPr>
          <w:rFonts w:hint="eastAsia" w:ascii="宋体" w:hAnsi="宋体"/>
          <w:color w:val="000000"/>
          <w:szCs w:val="21"/>
        </w:rPr>
        <w:t>7.1 语言为中文。</w:t>
      </w:r>
    </w:p>
    <w:p>
      <w:pPr>
        <w:widowControl w:val="0"/>
        <w:tabs>
          <w:tab w:val="left" w:pos="720"/>
        </w:tabs>
        <w:spacing w:line="360" w:lineRule="auto"/>
        <w:jc w:val="both"/>
        <w:rPr>
          <w:rFonts w:ascii="宋体" w:hAnsi="宋体"/>
          <w:color w:val="000000"/>
          <w:szCs w:val="21"/>
        </w:rPr>
      </w:pPr>
      <w:r>
        <w:rPr>
          <w:rFonts w:hint="eastAsia" w:ascii="宋体" w:hAnsi="宋体"/>
          <w:color w:val="000000"/>
          <w:szCs w:val="21"/>
        </w:rPr>
        <w:t>7.2 双方往来正式文件和合同文本均以中文为准。</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第8条  适用法律</w:t>
      </w:r>
    </w:p>
    <w:p>
      <w:pPr>
        <w:tabs>
          <w:tab w:val="left" w:pos="540"/>
        </w:tabs>
        <w:spacing w:before="120" w:beforeLines="50" w:after="120" w:afterLines="50" w:line="360" w:lineRule="auto"/>
        <w:rPr>
          <w:rFonts w:ascii="宋体" w:hAnsi="宋体"/>
          <w:color w:val="000000"/>
          <w:szCs w:val="21"/>
        </w:rPr>
      </w:pPr>
      <w:r>
        <w:rPr>
          <w:rFonts w:hint="eastAsia" w:ascii="宋体" w:hAnsi="宋体"/>
          <w:color w:val="000000"/>
          <w:szCs w:val="21"/>
        </w:rPr>
        <w:t>8.1 本合同适用法律为中华人民共和国大陆现行法律。</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第9条  合同生效</w:t>
      </w:r>
    </w:p>
    <w:p>
      <w:pPr>
        <w:spacing w:line="360" w:lineRule="auto"/>
        <w:rPr>
          <w:rFonts w:ascii="宋体" w:hAnsi="宋体"/>
          <w:color w:val="000000"/>
          <w:szCs w:val="21"/>
        </w:rPr>
      </w:pPr>
      <w:r>
        <w:rPr>
          <w:rFonts w:hint="eastAsia" w:ascii="宋体" w:hAnsi="宋体"/>
          <w:color w:val="000000"/>
          <w:szCs w:val="21"/>
        </w:rPr>
        <w:t>9.1 合同在甲乙双方法定代表人或其授权代表签字（或盖章）并加盖公章后生效。</w:t>
      </w:r>
    </w:p>
    <w:p>
      <w:pPr>
        <w:spacing w:line="360" w:lineRule="auto"/>
        <w:rPr>
          <w:rFonts w:ascii="宋体" w:hAnsi="宋体"/>
          <w:color w:val="000000"/>
          <w:szCs w:val="21"/>
        </w:rPr>
      </w:pPr>
      <w:r>
        <w:rPr>
          <w:rFonts w:hint="eastAsia" w:ascii="宋体" w:hAnsi="宋体"/>
          <w:color w:val="000000"/>
          <w:szCs w:val="21"/>
        </w:rPr>
        <w:t>9.2 合同生效日期以较晚签字一方的签字日期为准。</w:t>
      </w:r>
    </w:p>
    <w:p>
      <w:pPr>
        <w:tabs>
          <w:tab w:val="left" w:pos="540"/>
        </w:tabs>
        <w:spacing w:line="360" w:lineRule="auto"/>
        <w:rPr>
          <w:rFonts w:ascii="宋体" w:hAnsi="宋体"/>
          <w:color w:val="000000"/>
          <w:szCs w:val="21"/>
        </w:rPr>
      </w:pPr>
      <w:r>
        <w:rPr>
          <w:rFonts w:hint="eastAsia" w:ascii="宋体" w:hAnsi="宋体"/>
          <w:color w:val="000000"/>
          <w:szCs w:val="21"/>
        </w:rPr>
        <w:t>9.3 本合同正本2份，双方各执正本</w:t>
      </w:r>
      <w:r>
        <w:rPr>
          <w:rFonts w:hint="eastAsia" w:ascii="宋体" w:hAnsi="宋体"/>
          <w:b/>
          <w:color w:val="000000"/>
          <w:szCs w:val="21"/>
          <w:u w:val="single"/>
        </w:rPr>
        <w:t>1</w:t>
      </w:r>
      <w:r>
        <w:rPr>
          <w:rFonts w:hint="eastAsia" w:ascii="宋体" w:hAnsi="宋体"/>
          <w:color w:val="000000"/>
          <w:szCs w:val="21"/>
        </w:rPr>
        <w:t>份；副本</w:t>
      </w:r>
      <w:r>
        <w:rPr>
          <w:rFonts w:hint="eastAsia" w:ascii="宋体" w:hAnsi="宋体"/>
          <w:b/>
          <w:color w:val="000000"/>
          <w:szCs w:val="21"/>
          <w:u w:val="single"/>
        </w:rPr>
        <w:t>8</w:t>
      </w:r>
      <w:r>
        <w:rPr>
          <w:rFonts w:hint="eastAsia" w:ascii="宋体" w:hAnsi="宋体"/>
          <w:color w:val="000000"/>
          <w:szCs w:val="21"/>
        </w:rPr>
        <w:t>份，甲方执</w:t>
      </w:r>
      <w:r>
        <w:rPr>
          <w:rFonts w:hint="eastAsia" w:ascii="宋体" w:hAnsi="宋体"/>
          <w:b/>
          <w:color w:val="000000"/>
          <w:szCs w:val="21"/>
          <w:u w:val="single"/>
        </w:rPr>
        <w:t>6</w:t>
      </w:r>
      <w:r>
        <w:rPr>
          <w:rFonts w:hint="eastAsia" w:ascii="宋体" w:hAnsi="宋体"/>
          <w:color w:val="000000"/>
          <w:szCs w:val="21"/>
        </w:rPr>
        <w:t>份，乙方执</w:t>
      </w:r>
      <w:r>
        <w:rPr>
          <w:rFonts w:hint="eastAsia" w:ascii="宋体" w:hAnsi="宋体"/>
          <w:b/>
          <w:color w:val="000000"/>
          <w:szCs w:val="21"/>
          <w:u w:val="single"/>
        </w:rPr>
        <w:t>2</w:t>
      </w:r>
      <w:r>
        <w:rPr>
          <w:rFonts w:hint="eastAsia" w:ascii="宋体" w:hAnsi="宋体"/>
          <w:color w:val="000000"/>
          <w:szCs w:val="21"/>
        </w:rPr>
        <w:t>份，正本与副本具有同等法律效力。</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第10条  其他</w:t>
      </w:r>
    </w:p>
    <w:p>
      <w:pPr>
        <w:tabs>
          <w:tab w:val="left" w:pos="420"/>
        </w:tabs>
        <w:spacing w:line="360" w:lineRule="auto"/>
        <w:rPr>
          <w:rFonts w:ascii="宋体" w:hAnsi="宋体"/>
          <w:color w:val="000000"/>
          <w:szCs w:val="21"/>
        </w:rPr>
      </w:pPr>
      <w:r>
        <w:rPr>
          <w:rFonts w:hint="eastAsia" w:ascii="宋体" w:hAnsi="宋体"/>
          <w:color w:val="000000"/>
          <w:szCs w:val="21"/>
        </w:rPr>
        <w:t>10.1 本合同所有附件、采购文件（含补遗书、采购文件澄清、答疑会议纪要等）、响应文件（含响应文件澄清等）、成交通知书均为合同的有效组成部分，与本合同具有同等法律效力。</w:t>
      </w:r>
    </w:p>
    <w:p>
      <w:pPr>
        <w:tabs>
          <w:tab w:val="left" w:pos="420"/>
        </w:tabs>
        <w:spacing w:line="360" w:lineRule="auto"/>
        <w:rPr>
          <w:rFonts w:ascii="宋体" w:hAnsi="宋体"/>
          <w:color w:val="000000"/>
          <w:szCs w:val="21"/>
        </w:rPr>
      </w:pPr>
      <w:r>
        <w:rPr>
          <w:rFonts w:hint="eastAsia" w:ascii="宋体" w:hAnsi="宋体"/>
          <w:color w:val="000000"/>
          <w:szCs w:val="21"/>
        </w:rPr>
        <w:t>10.2 在执行本合同的过程中，所有经双方签署确认的文件（包括会议纪要、补充协议、往来信函）即成为本合同的有效组成部分。</w:t>
      </w:r>
    </w:p>
    <w:p>
      <w:pPr>
        <w:tabs>
          <w:tab w:val="left" w:pos="420"/>
        </w:tabs>
        <w:spacing w:line="360" w:lineRule="auto"/>
        <w:rPr>
          <w:rFonts w:ascii="宋体" w:hAnsi="宋体"/>
          <w:color w:val="000000"/>
          <w:szCs w:val="21"/>
        </w:rPr>
      </w:pPr>
      <w:r>
        <w:rPr>
          <w:rFonts w:hint="eastAsia" w:ascii="宋体" w:hAnsi="宋体"/>
          <w:color w:val="000000"/>
          <w:szCs w:val="21"/>
        </w:rPr>
        <w:t xml:space="preserve">10.3 如一方地址、电话、传真号码有变更，应在变更当日内书面通知对方，否则，应承担相应责任。 </w:t>
      </w:r>
    </w:p>
    <w:p>
      <w:pPr>
        <w:tabs>
          <w:tab w:val="left" w:pos="420"/>
        </w:tabs>
        <w:spacing w:line="360" w:lineRule="auto"/>
        <w:rPr>
          <w:rFonts w:ascii="宋体" w:hAnsi="宋体"/>
          <w:color w:val="000000"/>
          <w:szCs w:val="21"/>
        </w:rPr>
      </w:pPr>
      <w:r>
        <w:rPr>
          <w:rFonts w:hint="eastAsia" w:ascii="宋体" w:hAnsi="宋体"/>
          <w:color w:val="000000"/>
          <w:szCs w:val="21"/>
        </w:rPr>
        <w:t>除甲方事先书面同意外，乙方不得部分或全部转让其应履行的合同项下的义务。</w:t>
      </w:r>
    </w:p>
    <w:p>
      <w:pPr>
        <w:tabs>
          <w:tab w:val="left" w:pos="420"/>
        </w:tabs>
        <w:spacing w:line="360" w:lineRule="auto"/>
        <w:ind w:firstLine="420" w:firstLineChars="200"/>
        <w:rPr>
          <w:rFonts w:ascii="宋体" w:hAnsi="宋体"/>
          <w:color w:val="000000"/>
          <w:szCs w:val="21"/>
        </w:rPr>
      </w:pPr>
      <w:r>
        <w:rPr>
          <w:rFonts w:hint="eastAsia" w:ascii="宋体" w:hAnsi="宋体"/>
          <w:color w:val="000000"/>
          <w:szCs w:val="21"/>
        </w:rPr>
        <w:t>甲方通讯地址：广州市海珠区江怡路230号</w:t>
      </w:r>
    </w:p>
    <w:p>
      <w:pPr>
        <w:tabs>
          <w:tab w:val="left" w:pos="420"/>
        </w:tabs>
        <w:spacing w:line="360" w:lineRule="auto"/>
        <w:ind w:firstLine="420" w:firstLineChars="200"/>
        <w:rPr>
          <w:rFonts w:ascii="宋体" w:hAnsi="宋体"/>
          <w:color w:val="000000"/>
          <w:szCs w:val="21"/>
        </w:rPr>
      </w:pPr>
      <w:r>
        <w:rPr>
          <w:rFonts w:hint="eastAsia" w:ascii="宋体" w:hAnsi="宋体"/>
          <w:color w:val="000000"/>
          <w:szCs w:val="21"/>
        </w:rPr>
        <w:t>甲方</w:t>
      </w:r>
      <w:r>
        <w:rPr>
          <w:rFonts w:hint="eastAsia" w:ascii="宋体" w:hAnsi="宋体" w:cs="宋体"/>
          <w:color w:val="000000"/>
          <w:szCs w:val="21"/>
        </w:rPr>
        <w:t xml:space="preserve">联系电话：                    </w:t>
      </w:r>
      <w:r>
        <w:rPr>
          <w:rFonts w:hint="eastAsia" w:ascii="宋体" w:hAnsi="宋体"/>
          <w:color w:val="000000"/>
          <w:szCs w:val="21"/>
        </w:rPr>
        <w:t xml:space="preserve">传真号码：     </w:t>
      </w:r>
    </w:p>
    <w:p>
      <w:pPr>
        <w:tabs>
          <w:tab w:val="left" w:pos="420"/>
        </w:tabs>
        <w:spacing w:line="360" w:lineRule="auto"/>
        <w:ind w:firstLine="420" w:firstLineChars="200"/>
        <w:rPr>
          <w:rFonts w:ascii="宋体" w:hAnsi="宋体"/>
          <w:color w:val="000000"/>
          <w:szCs w:val="21"/>
        </w:rPr>
      </w:pPr>
      <w:r>
        <w:rPr>
          <w:rFonts w:hint="eastAsia" w:ascii="宋体" w:hAnsi="宋体"/>
          <w:color w:val="000000"/>
          <w:szCs w:val="21"/>
        </w:rPr>
        <w:t>甲方邮箱：</w:t>
      </w:r>
    </w:p>
    <w:p>
      <w:pPr>
        <w:tabs>
          <w:tab w:val="left" w:pos="420"/>
        </w:tabs>
        <w:spacing w:line="360" w:lineRule="auto"/>
        <w:ind w:firstLine="420" w:firstLineChars="200"/>
        <w:rPr>
          <w:rFonts w:ascii="宋体" w:hAnsi="宋体"/>
          <w:color w:val="000000"/>
          <w:szCs w:val="21"/>
        </w:rPr>
      </w:pPr>
      <w:r>
        <w:rPr>
          <w:rFonts w:hint="eastAsia" w:ascii="宋体" w:hAnsi="宋体"/>
          <w:color w:val="000000"/>
          <w:szCs w:val="21"/>
        </w:rPr>
        <w:t xml:space="preserve">乙方通讯地址： </w:t>
      </w:r>
    </w:p>
    <w:p>
      <w:pPr>
        <w:tabs>
          <w:tab w:val="left" w:pos="420"/>
        </w:tabs>
        <w:spacing w:line="360" w:lineRule="auto"/>
        <w:ind w:firstLine="420" w:firstLineChars="200"/>
        <w:rPr>
          <w:rFonts w:ascii="宋体" w:hAnsi="宋体"/>
          <w:color w:val="000000"/>
          <w:szCs w:val="21"/>
        </w:rPr>
      </w:pPr>
      <w:r>
        <w:rPr>
          <w:rFonts w:hint="eastAsia" w:ascii="宋体" w:hAnsi="宋体"/>
          <w:color w:val="000000"/>
          <w:szCs w:val="21"/>
        </w:rPr>
        <w:t>乙方</w:t>
      </w:r>
      <w:r>
        <w:rPr>
          <w:rFonts w:hint="eastAsia" w:ascii="宋体" w:hAnsi="宋体" w:cs="宋体"/>
          <w:color w:val="000000"/>
          <w:szCs w:val="21"/>
        </w:rPr>
        <w:t xml:space="preserve">联系电话：                    </w:t>
      </w:r>
      <w:r>
        <w:rPr>
          <w:rFonts w:hint="eastAsia" w:ascii="宋体" w:hAnsi="宋体"/>
          <w:color w:val="000000"/>
          <w:szCs w:val="21"/>
        </w:rPr>
        <w:t>传真号码：</w:t>
      </w:r>
    </w:p>
    <w:p>
      <w:pPr>
        <w:tabs>
          <w:tab w:val="left" w:pos="420"/>
        </w:tabs>
        <w:spacing w:line="360" w:lineRule="auto"/>
        <w:ind w:firstLine="420" w:firstLineChars="200"/>
        <w:rPr>
          <w:rFonts w:ascii="宋体" w:hAnsi="宋体"/>
          <w:color w:val="000000"/>
          <w:szCs w:val="21"/>
        </w:rPr>
      </w:pPr>
      <w:r>
        <w:rPr>
          <w:rFonts w:hint="eastAsia" w:ascii="宋体" w:hAnsi="宋体"/>
          <w:color w:val="000000"/>
          <w:szCs w:val="21"/>
        </w:rPr>
        <w:t>乙方邮箱：</w:t>
      </w:r>
    </w:p>
    <w:p>
      <w:pPr>
        <w:tabs>
          <w:tab w:val="left" w:pos="420"/>
        </w:tabs>
        <w:spacing w:line="360" w:lineRule="auto"/>
        <w:rPr>
          <w:rFonts w:ascii="宋体" w:hAnsi="宋体"/>
          <w:color w:val="000000"/>
          <w:szCs w:val="21"/>
        </w:rPr>
      </w:pPr>
      <w:r>
        <w:rPr>
          <w:rFonts w:hint="eastAsia" w:ascii="宋体" w:hAnsi="宋体"/>
          <w:color w:val="000000"/>
          <w:szCs w:val="21"/>
        </w:rPr>
        <w:t>10.4 根据本合同发出的任何通知应以书面写成，按本合同所载地址递交，并应在收到时视为交付。</w:t>
      </w:r>
    </w:p>
    <w:p>
      <w:pPr>
        <w:tabs>
          <w:tab w:val="left" w:pos="420"/>
        </w:tabs>
        <w:adjustRightInd w:val="0"/>
        <w:snapToGrid w:val="0"/>
        <w:spacing w:line="480" w:lineRule="exact"/>
        <w:rPr>
          <w:rFonts w:ascii="宋体" w:hAnsi="宋体" w:cs="Arial"/>
          <w:b/>
          <w:color w:val="000000"/>
          <w:szCs w:val="21"/>
        </w:rPr>
      </w:pPr>
    </w:p>
    <w:p>
      <w:pPr>
        <w:tabs>
          <w:tab w:val="left" w:pos="420"/>
        </w:tabs>
        <w:adjustRightInd w:val="0"/>
        <w:snapToGrid w:val="0"/>
        <w:spacing w:line="480" w:lineRule="exact"/>
        <w:rPr>
          <w:rFonts w:ascii="宋体" w:hAnsi="宋体" w:cs="Arial"/>
          <w:b/>
          <w:color w:val="000000"/>
          <w:szCs w:val="21"/>
        </w:rPr>
      </w:pPr>
    </w:p>
    <w:p>
      <w:pPr>
        <w:tabs>
          <w:tab w:val="left" w:pos="420"/>
        </w:tabs>
        <w:adjustRightInd w:val="0"/>
        <w:snapToGrid w:val="0"/>
        <w:spacing w:line="480" w:lineRule="exact"/>
        <w:ind w:left="5779" w:hanging="5779" w:hangingChars="2741"/>
        <w:rPr>
          <w:rFonts w:ascii="宋体" w:hAnsi="宋体" w:cs="Arial"/>
          <w:b/>
          <w:color w:val="000000"/>
          <w:szCs w:val="21"/>
        </w:rPr>
      </w:pPr>
      <w:r>
        <w:rPr>
          <w:rFonts w:hint="eastAsia" w:ascii="宋体" w:hAnsi="宋体" w:cs="Arial"/>
          <w:b/>
          <w:color w:val="000000"/>
          <w:szCs w:val="21"/>
        </w:rPr>
        <w:t>甲方（盖章）：</w:t>
      </w:r>
      <w:r>
        <w:rPr>
          <w:rFonts w:hint="eastAsia" w:ascii="宋体" w:hAnsi="宋体"/>
          <w:b/>
          <w:color w:val="000000"/>
          <w:szCs w:val="21"/>
        </w:rPr>
        <w:t>广东省广州航道事务中心</w:t>
      </w:r>
      <w:r>
        <w:rPr>
          <w:rFonts w:hint="eastAsia" w:ascii="宋体" w:hAnsi="宋体" w:cs="Arial"/>
          <w:b/>
          <w:color w:val="000000"/>
          <w:szCs w:val="21"/>
        </w:rPr>
        <w:t xml:space="preserve">        乙方（盖章）：</w:t>
      </w:r>
    </w:p>
    <w:p>
      <w:pPr>
        <w:tabs>
          <w:tab w:val="left" w:pos="420"/>
        </w:tabs>
        <w:adjustRightInd w:val="0"/>
        <w:snapToGrid w:val="0"/>
        <w:spacing w:line="480" w:lineRule="exact"/>
        <w:ind w:left="5779" w:hanging="5779" w:hangingChars="2741"/>
        <w:rPr>
          <w:rFonts w:ascii="宋体" w:hAnsi="宋体"/>
          <w:b/>
          <w:color w:val="000000"/>
          <w:szCs w:val="21"/>
        </w:rPr>
      </w:pPr>
      <w:r>
        <w:rPr>
          <w:rFonts w:ascii="宋体" w:hAnsi="宋体"/>
          <w:b/>
          <w:color w:val="000000"/>
          <w:szCs w:val="21"/>
        </w:rPr>
        <w:t xml:space="preserve"> </w:t>
      </w:r>
    </w:p>
    <w:p>
      <w:pPr>
        <w:spacing w:line="360" w:lineRule="auto"/>
        <w:rPr>
          <w:rFonts w:ascii="宋体" w:hAnsi="宋体" w:cs="Arial"/>
          <w:b/>
          <w:color w:val="000000"/>
          <w:szCs w:val="21"/>
        </w:rPr>
      </w:pPr>
    </w:p>
    <w:p>
      <w:pPr>
        <w:spacing w:line="360" w:lineRule="auto"/>
        <w:ind w:left="6867" w:hanging="6867"/>
        <w:rPr>
          <w:rFonts w:ascii="宋体" w:hAnsi="宋体" w:cs="Arial"/>
          <w:b/>
          <w:color w:val="000000"/>
          <w:szCs w:val="21"/>
        </w:rPr>
      </w:pPr>
      <w:r>
        <w:rPr>
          <w:rFonts w:hint="eastAsia" w:ascii="宋体" w:hAnsi="宋体" w:cs="Arial"/>
          <w:b/>
          <w:color w:val="000000"/>
          <w:szCs w:val="21"/>
        </w:rPr>
        <w:t>法定代表人                                  法定代表人</w:t>
      </w:r>
    </w:p>
    <w:p>
      <w:pPr>
        <w:spacing w:line="360" w:lineRule="auto"/>
        <w:rPr>
          <w:rFonts w:ascii="宋体" w:hAnsi="宋体" w:cs="Arial"/>
          <w:b/>
          <w:color w:val="000000"/>
          <w:szCs w:val="21"/>
        </w:rPr>
      </w:pPr>
      <w:r>
        <w:rPr>
          <w:rFonts w:hint="eastAsia" w:ascii="宋体" w:hAnsi="宋体" w:cs="Arial"/>
          <w:b/>
          <w:color w:val="000000"/>
          <w:szCs w:val="21"/>
        </w:rPr>
        <w:t xml:space="preserve">或授权代表人（签名）：                      或授权代表人（签名）：  </w:t>
      </w:r>
    </w:p>
    <w:p>
      <w:pPr>
        <w:spacing w:line="360" w:lineRule="auto"/>
        <w:rPr>
          <w:rFonts w:ascii="宋体" w:hAnsi="宋体" w:cs="Arial"/>
          <w:b/>
          <w:color w:val="000000"/>
          <w:szCs w:val="21"/>
        </w:rPr>
      </w:pPr>
    </w:p>
    <w:p>
      <w:pPr>
        <w:tabs>
          <w:tab w:val="left" w:pos="420"/>
        </w:tabs>
        <w:spacing w:line="360" w:lineRule="auto"/>
        <w:rPr>
          <w:rFonts w:ascii="宋体" w:hAnsi="宋体"/>
          <w:color w:val="000000"/>
          <w:szCs w:val="21"/>
        </w:rPr>
      </w:pPr>
      <w:r>
        <w:rPr>
          <w:rFonts w:hint="eastAsia" w:ascii="宋体" w:hAnsi="宋体" w:cs="Arial"/>
          <w:b/>
          <w:color w:val="000000"/>
          <w:szCs w:val="21"/>
        </w:rPr>
        <w:t>签定地点：广东省广州市</w:t>
      </w:r>
    </w:p>
    <w:p>
      <w:pPr>
        <w:tabs>
          <w:tab w:val="left" w:pos="420"/>
        </w:tabs>
        <w:adjustRightInd w:val="0"/>
        <w:snapToGrid w:val="0"/>
        <w:spacing w:line="360" w:lineRule="auto"/>
        <w:rPr>
          <w:rFonts w:ascii="宋体" w:hAnsi="宋体"/>
          <w:color w:val="000000"/>
          <w:sz w:val="24"/>
          <w:szCs w:val="24"/>
        </w:rPr>
      </w:pPr>
      <w:r>
        <w:rPr>
          <w:rFonts w:hint="eastAsia" w:ascii="宋体" w:hAnsi="宋体"/>
          <w:color w:val="000000"/>
          <w:szCs w:val="21"/>
        </w:rPr>
        <w:t xml:space="preserve">签定日期：2020年     月     日              签定日期：2020 年     月      日  </w:t>
      </w:r>
      <w:r>
        <w:rPr>
          <w:rFonts w:hint="eastAsia" w:ascii="宋体" w:hAnsi="宋体"/>
          <w:color w:val="000000"/>
          <w:sz w:val="24"/>
          <w:szCs w:val="24"/>
        </w:rPr>
        <w:t xml:space="preserve">  </w:t>
      </w:r>
    </w:p>
    <w:p>
      <w:pPr>
        <w:adjustRightInd w:val="0"/>
        <w:snapToGrid w:val="0"/>
        <w:spacing w:line="360" w:lineRule="auto"/>
        <w:rPr>
          <w:rFonts w:ascii="宋体" w:hAnsi="宋体"/>
          <w:b/>
          <w:bCs/>
          <w:color w:val="000000"/>
          <w:szCs w:val="21"/>
        </w:rPr>
        <w:sectPr>
          <w:footerReference r:id="rId10" w:type="default"/>
          <w:footerReference r:id="rId11" w:type="even"/>
          <w:pgSz w:w="11906" w:h="16838"/>
          <w:pgMar w:top="1440" w:right="1080" w:bottom="1440" w:left="1080" w:header="851" w:footer="567" w:gutter="0"/>
          <w:pgNumType w:start="34"/>
          <w:cols w:space="720" w:num="1"/>
          <w:docGrid w:linePitch="380" w:charSpace="0"/>
        </w:sectPr>
      </w:pPr>
    </w:p>
    <w:p>
      <w:pPr>
        <w:jc w:val="center"/>
        <w:rPr>
          <w:rFonts w:ascii="宋体" w:hAnsi="宋体"/>
          <w:color w:val="000000"/>
          <w:sz w:val="36"/>
          <w:szCs w:val="36"/>
        </w:rPr>
      </w:pPr>
      <w:r>
        <w:rPr>
          <w:rFonts w:ascii="仿宋_GB2312" w:hAnsi="仿宋_GB2312"/>
          <w:b/>
          <w:bCs/>
          <w:color w:val="000000"/>
          <w:sz w:val="36"/>
          <w:szCs w:val="36"/>
        </w:rPr>
        <w:t>第二</w:t>
      </w:r>
      <w:r>
        <w:rPr>
          <w:rFonts w:hint="eastAsia" w:ascii="仿宋_GB2312" w:hAnsi="仿宋_GB2312"/>
          <w:b/>
          <w:bCs/>
          <w:color w:val="000000"/>
          <w:sz w:val="36"/>
          <w:szCs w:val="36"/>
        </w:rPr>
        <w:t>章</w:t>
      </w:r>
      <w:r>
        <w:rPr>
          <w:rFonts w:ascii="仿宋_GB2312" w:hAnsi="仿宋_GB2312"/>
          <w:b/>
          <w:bCs/>
          <w:color w:val="000000"/>
          <w:sz w:val="36"/>
          <w:szCs w:val="36"/>
        </w:rPr>
        <w:t xml:space="preserve">   双方签署的合同谈判备忘录</w:t>
      </w:r>
    </w:p>
    <w:p>
      <w:pPr>
        <w:rPr>
          <w:rFonts w:ascii="宋体" w:hAnsi="宋体"/>
          <w:color w:val="000000"/>
          <w:szCs w:val="21"/>
        </w:rPr>
      </w:pPr>
      <w:r>
        <w:rPr>
          <w:rFonts w:hint="eastAsia" w:ascii="宋体" w:hAnsi="宋体"/>
          <w:color w:val="000000"/>
        </w:rPr>
        <w:t xml:space="preserve"> </w:t>
      </w:r>
    </w:p>
    <w:p>
      <w:pPr>
        <w:spacing w:line="360" w:lineRule="auto"/>
        <w:jc w:val="center"/>
        <w:rPr>
          <w:rFonts w:ascii="仿宋_GB2312" w:hAnsi="仿宋_GB2312"/>
          <w:b/>
          <w:bCs/>
          <w:color w:val="000000"/>
          <w:sz w:val="28"/>
          <w:szCs w:val="36"/>
        </w:rPr>
      </w:pPr>
      <w:bookmarkStart w:id="127" w:name="_Toc37844152"/>
      <w:r>
        <w:rPr>
          <w:rFonts w:hint="eastAsia" w:ascii="仿宋_GB2312" w:hAnsi="仿宋_GB2312"/>
          <w:b/>
          <w:bCs/>
          <w:color w:val="000000"/>
          <w:sz w:val="28"/>
          <w:szCs w:val="36"/>
          <w:lang w:eastAsia="zh-CN"/>
        </w:rPr>
        <w:t>龙穴南水道航道整治工程竣工前维护性疏浚工程（重招）</w:t>
      </w:r>
      <w:r>
        <w:rPr>
          <w:rFonts w:ascii="仿宋_GB2312" w:hAnsi="仿宋_GB2312"/>
          <w:b/>
          <w:bCs/>
          <w:color w:val="000000"/>
          <w:sz w:val="28"/>
          <w:szCs w:val="36"/>
        </w:rPr>
        <w:t>合同谈判备忘录</w:t>
      </w:r>
      <w:bookmarkEnd w:id="127"/>
    </w:p>
    <w:p>
      <w:pPr>
        <w:spacing w:line="364"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4" w:lineRule="auto"/>
        <w:ind w:firstLine="420" w:firstLineChars="200"/>
        <w:rPr>
          <w:rFonts w:ascii="宋体" w:hAnsi="宋体"/>
          <w:color w:val="000000"/>
          <w:szCs w:val="21"/>
        </w:rPr>
      </w:pPr>
      <w:r>
        <w:rPr>
          <w:rFonts w:hint="eastAsia" w:ascii="宋体" w:hAnsi="宋体"/>
          <w:color w:val="000000"/>
          <w:szCs w:val="21"/>
        </w:rPr>
        <w:t>为做好</w:t>
      </w:r>
      <w:r>
        <w:rPr>
          <w:rFonts w:hint="eastAsia" w:ascii="宋体" w:hAnsi="宋体"/>
          <w:color w:val="000000"/>
          <w:szCs w:val="21"/>
          <w:u w:val="single"/>
          <w:lang w:eastAsia="zh-CN"/>
        </w:rPr>
        <w:t>龙穴南水道航道整治工程竣工前维护性疏浚工程（重招）</w:t>
      </w:r>
      <w:r>
        <w:rPr>
          <w:rFonts w:hint="eastAsia" w:ascii="宋体" w:hAnsi="宋体"/>
          <w:color w:val="000000"/>
          <w:szCs w:val="21"/>
        </w:rPr>
        <w:t>合同签订的准备工作，2020年   月   日，</w:t>
      </w:r>
      <w:r>
        <w:rPr>
          <w:rFonts w:hint="eastAsia" w:ascii="宋体" w:hAnsi="宋体"/>
          <w:color w:val="000000"/>
          <w:szCs w:val="21"/>
          <w:u w:val="single"/>
        </w:rPr>
        <w:t xml:space="preserve">  广东省广州航道事务中心 </w:t>
      </w:r>
      <w:r>
        <w:rPr>
          <w:rFonts w:hint="eastAsia" w:ascii="宋体" w:hAnsi="宋体"/>
          <w:color w:val="000000"/>
          <w:szCs w:val="21"/>
        </w:rPr>
        <w:t>（以下简称“发包人”）与</w:t>
      </w:r>
      <w:r>
        <w:rPr>
          <w:rFonts w:hint="eastAsia" w:ascii="宋体" w:hAnsi="宋体"/>
          <w:color w:val="000000"/>
          <w:szCs w:val="21"/>
          <w:u w:val="single"/>
        </w:rPr>
        <w:t xml:space="preserve">                 </w:t>
      </w:r>
      <w:r>
        <w:rPr>
          <w:rFonts w:hint="eastAsia" w:ascii="宋体" w:hAnsi="宋体"/>
          <w:color w:val="000000"/>
          <w:szCs w:val="21"/>
        </w:rPr>
        <w:t>（以下简称“承包人”）在广东省广州航道事务中心对合同的相关内容进行了澄清和协商，并达成了一致。形成备忘录如下：</w:t>
      </w:r>
    </w:p>
    <w:p>
      <w:pPr>
        <w:spacing w:line="364" w:lineRule="auto"/>
        <w:ind w:firstLine="420" w:firstLineChars="200"/>
        <w:rPr>
          <w:rFonts w:ascii="宋体" w:hAnsi="宋体"/>
          <w:color w:val="000000"/>
          <w:szCs w:val="21"/>
        </w:rPr>
      </w:pPr>
      <w:r>
        <w:rPr>
          <w:rFonts w:hint="eastAsia" w:ascii="宋体" w:hAnsi="宋体"/>
          <w:color w:val="000000"/>
          <w:szCs w:val="21"/>
        </w:rPr>
        <w:t>一、…</w:t>
      </w:r>
    </w:p>
    <w:p>
      <w:pPr>
        <w:spacing w:line="364" w:lineRule="auto"/>
        <w:ind w:firstLine="420" w:firstLineChars="200"/>
        <w:rPr>
          <w:rFonts w:ascii="宋体" w:hAnsi="宋体"/>
          <w:color w:val="000000"/>
          <w:szCs w:val="21"/>
        </w:rPr>
      </w:pPr>
      <w:r>
        <w:rPr>
          <w:rFonts w:hint="eastAsia" w:ascii="宋体" w:hAnsi="宋体"/>
          <w:color w:val="000000"/>
          <w:szCs w:val="21"/>
        </w:rPr>
        <w:t>二、…</w:t>
      </w:r>
    </w:p>
    <w:p>
      <w:pPr>
        <w:spacing w:line="364" w:lineRule="auto"/>
        <w:ind w:firstLine="420" w:firstLineChars="200"/>
        <w:rPr>
          <w:rFonts w:ascii="宋体" w:hAnsi="宋体"/>
          <w:color w:val="000000"/>
          <w:szCs w:val="21"/>
        </w:rPr>
      </w:pPr>
      <w:r>
        <w:rPr>
          <w:rFonts w:hint="eastAsia" w:ascii="宋体" w:hAnsi="宋体"/>
          <w:color w:val="000000"/>
          <w:szCs w:val="21"/>
        </w:rPr>
        <w:t>…、本备忘录成为合同文件不可分割的组成部分，本备忘录与合同文件相冲突时，以本备忘录为准。</w:t>
      </w:r>
    </w:p>
    <w:p>
      <w:pPr>
        <w:spacing w:line="364" w:lineRule="auto"/>
        <w:rPr>
          <w:rFonts w:ascii="宋体" w:hAnsi="宋体"/>
          <w:color w:val="000000"/>
          <w:szCs w:val="21"/>
        </w:rPr>
      </w:pPr>
      <w:r>
        <w:rPr>
          <w:rFonts w:hint="eastAsia" w:ascii="宋体" w:hAnsi="宋体"/>
          <w:color w:val="000000"/>
          <w:szCs w:val="21"/>
        </w:rPr>
        <w:t xml:space="preserve"> </w:t>
      </w:r>
    </w:p>
    <w:p>
      <w:pPr>
        <w:spacing w:line="364" w:lineRule="auto"/>
        <w:rPr>
          <w:rFonts w:ascii="宋体" w:hAnsi="宋体"/>
          <w:color w:val="000000"/>
          <w:szCs w:val="21"/>
        </w:rPr>
      </w:pPr>
      <w:r>
        <w:rPr>
          <w:rFonts w:hint="eastAsia" w:ascii="宋体" w:hAnsi="宋体"/>
          <w:color w:val="000000"/>
          <w:szCs w:val="21"/>
        </w:rPr>
        <w:t xml:space="preserve"> </w:t>
      </w:r>
    </w:p>
    <w:p>
      <w:pPr>
        <w:spacing w:line="364" w:lineRule="auto"/>
        <w:ind w:left="5985" w:hanging="5985" w:hangingChars="2850"/>
        <w:rPr>
          <w:rFonts w:ascii="宋体" w:hAnsi="宋体"/>
          <w:color w:val="000000"/>
          <w:szCs w:val="21"/>
        </w:rPr>
      </w:pPr>
      <w:r>
        <w:rPr>
          <w:rFonts w:hint="eastAsia" w:ascii="宋体" w:hAnsi="宋体"/>
          <w:color w:val="000000"/>
          <w:szCs w:val="21"/>
        </w:rPr>
        <w:t>发包人（盖章）：                          承包人（盖章）：</w:t>
      </w:r>
    </w:p>
    <w:p>
      <w:pPr>
        <w:spacing w:line="364" w:lineRule="auto"/>
        <w:ind w:left="5985" w:hanging="5985" w:hangingChars="2850"/>
        <w:rPr>
          <w:rFonts w:ascii="宋体" w:hAnsi="宋体"/>
          <w:color w:val="000000"/>
          <w:szCs w:val="21"/>
        </w:rPr>
      </w:pPr>
      <w:r>
        <w:rPr>
          <w:rFonts w:hint="eastAsia" w:ascii="宋体" w:hAnsi="宋体"/>
          <w:color w:val="000000"/>
          <w:szCs w:val="21"/>
        </w:rPr>
        <w:t xml:space="preserve">广东省广州航道事务中心                    </w:t>
      </w:r>
    </w:p>
    <w:p>
      <w:pPr>
        <w:spacing w:line="364" w:lineRule="auto"/>
        <w:rPr>
          <w:rFonts w:ascii="宋体" w:hAnsi="宋体"/>
          <w:color w:val="000000"/>
          <w:szCs w:val="21"/>
        </w:rPr>
      </w:pPr>
      <w:r>
        <w:rPr>
          <w:rFonts w:hint="eastAsia" w:ascii="宋体" w:hAnsi="宋体"/>
          <w:color w:val="000000"/>
          <w:szCs w:val="21"/>
        </w:rPr>
        <w:t xml:space="preserve"> </w:t>
      </w:r>
    </w:p>
    <w:p>
      <w:pPr>
        <w:spacing w:line="364" w:lineRule="auto"/>
        <w:rPr>
          <w:rFonts w:ascii="宋体" w:hAnsi="宋体"/>
          <w:color w:val="000000"/>
          <w:szCs w:val="21"/>
        </w:rPr>
      </w:pPr>
      <w:r>
        <w:rPr>
          <w:rFonts w:hint="eastAsia" w:ascii="宋体" w:hAnsi="宋体"/>
          <w:color w:val="000000"/>
          <w:szCs w:val="21"/>
        </w:rPr>
        <w:t>法定代表人                                法定代表人</w:t>
      </w:r>
    </w:p>
    <w:p>
      <w:pPr>
        <w:spacing w:line="364" w:lineRule="auto"/>
        <w:rPr>
          <w:rFonts w:ascii="宋体" w:hAnsi="宋体"/>
          <w:color w:val="000000"/>
          <w:szCs w:val="21"/>
        </w:rPr>
      </w:pPr>
      <w:r>
        <w:rPr>
          <w:rFonts w:hint="eastAsia" w:ascii="宋体" w:hAnsi="宋体"/>
          <w:color w:val="000000"/>
          <w:szCs w:val="21"/>
        </w:rPr>
        <w:t xml:space="preserve">或授权代表人（签名）：                    或授权代表人（签名）：  </w:t>
      </w:r>
    </w:p>
    <w:p>
      <w:pPr>
        <w:spacing w:line="364" w:lineRule="auto"/>
        <w:ind w:firstLine="420" w:firstLineChars="200"/>
        <w:rPr>
          <w:rFonts w:ascii="宋体" w:hAnsi="宋体"/>
          <w:color w:val="000000"/>
          <w:szCs w:val="21"/>
        </w:rPr>
      </w:pPr>
      <w:r>
        <w:rPr>
          <w:rFonts w:hint="eastAsia" w:ascii="宋体" w:hAnsi="宋体"/>
          <w:color w:val="000000"/>
          <w:szCs w:val="21"/>
        </w:rPr>
        <w:t xml:space="preserve"> </w:t>
      </w:r>
    </w:p>
    <w:p>
      <w:pPr>
        <w:spacing w:line="364" w:lineRule="auto"/>
        <w:ind w:firstLine="420" w:firstLineChars="200"/>
        <w:rPr>
          <w:rFonts w:ascii="宋体" w:hAnsi="宋体"/>
          <w:color w:val="000000"/>
          <w:szCs w:val="21"/>
        </w:rPr>
      </w:pPr>
      <w:r>
        <w:rPr>
          <w:rFonts w:hint="eastAsia" w:ascii="宋体" w:hAnsi="宋体"/>
          <w:color w:val="000000"/>
          <w:szCs w:val="21"/>
        </w:rPr>
        <w:t xml:space="preserve"> </w:t>
      </w:r>
    </w:p>
    <w:p>
      <w:pPr>
        <w:spacing w:line="364" w:lineRule="auto"/>
        <w:rPr>
          <w:rFonts w:ascii="宋体" w:hAnsi="宋体"/>
          <w:color w:val="000000"/>
          <w:szCs w:val="21"/>
        </w:rPr>
      </w:pPr>
      <w:r>
        <w:rPr>
          <w:rFonts w:hint="eastAsia" w:ascii="宋体" w:hAnsi="宋体"/>
          <w:color w:val="000000"/>
          <w:szCs w:val="21"/>
        </w:rPr>
        <w:t>签署日期： 2020年    月   日</w:t>
      </w:r>
    </w:p>
    <w:p>
      <w:pPr>
        <w:jc w:val="center"/>
        <w:rPr>
          <w:rFonts w:ascii="仿宋_GB2312" w:hAnsi="仿宋_GB2312"/>
          <w:b/>
          <w:bCs/>
          <w:color w:val="000000"/>
          <w:sz w:val="36"/>
          <w:szCs w:val="36"/>
        </w:rPr>
      </w:pPr>
      <w:r>
        <w:rPr>
          <w:rFonts w:hint="eastAsia" w:ascii="宋体" w:hAnsi="宋体"/>
          <w:color w:val="000000"/>
          <w:szCs w:val="21"/>
        </w:rPr>
        <w:br w:type="page"/>
      </w:r>
      <w:r>
        <w:rPr>
          <w:rFonts w:ascii="仿宋_GB2312" w:hAnsi="仿宋_GB2312"/>
          <w:b/>
          <w:bCs/>
          <w:color w:val="000000"/>
          <w:sz w:val="36"/>
          <w:szCs w:val="36"/>
        </w:rPr>
        <w:t>第三</w:t>
      </w:r>
      <w:r>
        <w:rPr>
          <w:rFonts w:hint="eastAsia" w:ascii="仿宋_GB2312" w:hAnsi="仿宋_GB2312"/>
          <w:b/>
          <w:bCs/>
          <w:color w:val="000000"/>
          <w:sz w:val="36"/>
          <w:szCs w:val="36"/>
        </w:rPr>
        <w:t>章</w:t>
      </w:r>
      <w:r>
        <w:rPr>
          <w:rFonts w:ascii="仿宋_GB2312" w:hAnsi="仿宋_GB2312"/>
          <w:b/>
          <w:bCs/>
          <w:color w:val="000000"/>
          <w:sz w:val="36"/>
          <w:szCs w:val="36"/>
        </w:rPr>
        <w:t xml:space="preserve">   </w:t>
      </w:r>
      <w:r>
        <w:rPr>
          <w:rFonts w:hint="eastAsia" w:ascii="仿宋_GB2312" w:hAnsi="仿宋_GB2312"/>
          <w:b/>
          <w:bCs/>
          <w:color w:val="000000"/>
          <w:sz w:val="36"/>
          <w:szCs w:val="36"/>
        </w:rPr>
        <w:t>合同条款</w:t>
      </w:r>
    </w:p>
    <w:p>
      <w:pPr>
        <w:spacing w:before="156" w:beforeLines="50" w:after="156" w:afterLines="50" w:line="360" w:lineRule="auto"/>
        <w:rPr>
          <w:rFonts w:ascii="宋体" w:hAnsi="宋体"/>
          <w:b/>
          <w:szCs w:val="21"/>
        </w:rPr>
      </w:pPr>
      <w:r>
        <w:rPr>
          <w:rFonts w:hint="eastAsia" w:ascii="宋体" w:hAnsi="宋体"/>
          <w:b/>
          <w:color w:val="000000"/>
          <w:szCs w:val="21"/>
        </w:rPr>
        <w:t>1.发包人责任</w:t>
      </w:r>
    </w:p>
    <w:p>
      <w:pPr>
        <w:adjustRightInd w:val="0"/>
        <w:snapToGrid w:val="0"/>
        <w:spacing w:line="360" w:lineRule="auto"/>
        <w:rPr>
          <w:rFonts w:ascii="宋体" w:hAnsi="宋体"/>
          <w:szCs w:val="21"/>
        </w:rPr>
      </w:pPr>
      <w:r>
        <w:rPr>
          <w:rFonts w:hint="eastAsia" w:ascii="宋体" w:hAnsi="宋体"/>
          <w:szCs w:val="21"/>
        </w:rPr>
        <w:t>1.1提供施工图纸</w:t>
      </w:r>
    </w:p>
    <w:p>
      <w:pPr>
        <w:adjustRightInd w:val="0"/>
        <w:snapToGrid w:val="0"/>
        <w:spacing w:line="360" w:lineRule="auto"/>
        <w:ind w:firstLine="411" w:firstLineChars="196"/>
        <w:rPr>
          <w:rFonts w:ascii="宋体" w:hAnsi="宋体"/>
          <w:szCs w:val="21"/>
        </w:rPr>
      </w:pPr>
      <w:r>
        <w:rPr>
          <w:rFonts w:hint="eastAsia" w:ascii="宋体" w:hAnsi="宋体"/>
          <w:szCs w:val="21"/>
        </w:rPr>
        <w:t>发包人应在合同签订后向承包人免费提供由发包人或其委托的设计单位设计的施工设计说明、施工图纸、交验测量的水准点、坐标控制点及其他等技术资料2份。未经发包人同意，承包人不得将设计文件提供给第三方。</w:t>
      </w:r>
    </w:p>
    <w:p>
      <w:pPr>
        <w:adjustRightInd w:val="0"/>
        <w:snapToGrid w:val="0"/>
        <w:spacing w:line="360" w:lineRule="auto"/>
        <w:rPr>
          <w:rFonts w:ascii="宋体" w:hAnsi="宋体"/>
          <w:szCs w:val="21"/>
        </w:rPr>
      </w:pPr>
      <w:r>
        <w:rPr>
          <w:rFonts w:hint="eastAsia" w:ascii="宋体" w:hAnsi="宋体"/>
          <w:szCs w:val="21"/>
        </w:rPr>
        <w:t>1.2 进行技术、安全交底</w:t>
      </w:r>
    </w:p>
    <w:p>
      <w:pPr>
        <w:adjustRightInd w:val="0"/>
        <w:snapToGrid w:val="0"/>
        <w:spacing w:line="360" w:lineRule="auto"/>
        <w:ind w:firstLine="411" w:firstLineChars="196"/>
        <w:rPr>
          <w:rFonts w:ascii="宋体" w:hAnsi="宋体"/>
          <w:szCs w:val="21"/>
        </w:rPr>
      </w:pPr>
      <w:r>
        <w:rPr>
          <w:rFonts w:hint="eastAsia" w:ascii="宋体" w:hAnsi="宋体"/>
          <w:szCs w:val="21"/>
        </w:rPr>
        <w:t>发包人应在合同签订后组织召开项目技术、安全交底会议。</w:t>
      </w:r>
    </w:p>
    <w:p>
      <w:pPr>
        <w:adjustRightInd w:val="0"/>
        <w:snapToGrid w:val="0"/>
        <w:spacing w:line="360" w:lineRule="auto"/>
        <w:rPr>
          <w:rFonts w:ascii="宋体" w:hAnsi="宋体"/>
          <w:szCs w:val="21"/>
        </w:rPr>
      </w:pPr>
      <w:r>
        <w:rPr>
          <w:rFonts w:hint="eastAsia" w:ascii="宋体" w:hAnsi="宋体"/>
          <w:szCs w:val="21"/>
        </w:rPr>
        <w:t>1.3 按合同约定的期限和方式向承包人支付项目价款。</w:t>
      </w:r>
    </w:p>
    <w:p>
      <w:pPr>
        <w:adjustRightInd w:val="0"/>
        <w:snapToGrid w:val="0"/>
        <w:spacing w:line="360" w:lineRule="auto"/>
        <w:rPr>
          <w:rFonts w:ascii="宋体" w:hAnsi="宋体"/>
          <w:szCs w:val="21"/>
        </w:rPr>
      </w:pPr>
      <w:r>
        <w:rPr>
          <w:rFonts w:hint="eastAsia" w:ascii="宋体" w:hAnsi="宋体"/>
          <w:szCs w:val="21"/>
        </w:rPr>
        <w:t>1.4 明确发包人代表、监理。</w:t>
      </w:r>
    </w:p>
    <w:p>
      <w:pPr>
        <w:adjustRightInd w:val="0"/>
        <w:snapToGrid w:val="0"/>
        <w:spacing w:line="360" w:lineRule="auto"/>
        <w:rPr>
          <w:rFonts w:ascii="宋体" w:hAnsi="宋体"/>
          <w:szCs w:val="21"/>
        </w:rPr>
      </w:pPr>
      <w:r>
        <w:rPr>
          <w:rFonts w:hint="eastAsia" w:ascii="宋体" w:hAnsi="宋体"/>
          <w:szCs w:val="21"/>
        </w:rPr>
        <w:t>1.4.1 发包人项目代表：</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1.4.2 监理机构：</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1.4.3 发包人需更换其代表时，应至少提前10天书面通知承包人。</w:t>
      </w:r>
    </w:p>
    <w:p>
      <w:pPr>
        <w:spacing w:before="156" w:beforeLines="50" w:after="156" w:afterLines="50" w:line="360" w:lineRule="auto"/>
        <w:rPr>
          <w:rFonts w:ascii="宋体" w:hAnsi="宋体"/>
          <w:b/>
          <w:szCs w:val="21"/>
        </w:rPr>
      </w:pPr>
      <w:r>
        <w:rPr>
          <w:rFonts w:hint="eastAsia" w:ascii="宋体" w:hAnsi="宋体"/>
          <w:b/>
          <w:szCs w:val="21"/>
        </w:rPr>
        <w:t>2.承包人责任</w:t>
      </w:r>
    </w:p>
    <w:p>
      <w:pPr>
        <w:adjustRightInd w:val="0"/>
        <w:snapToGrid w:val="0"/>
        <w:spacing w:line="360" w:lineRule="auto"/>
        <w:rPr>
          <w:rFonts w:ascii="宋体" w:hAnsi="宋体"/>
          <w:szCs w:val="21"/>
        </w:rPr>
      </w:pPr>
      <w:r>
        <w:rPr>
          <w:rFonts w:hint="eastAsia" w:ascii="宋体" w:hAnsi="宋体"/>
          <w:szCs w:val="21"/>
        </w:rPr>
        <w:t>2.1负责施工现场的布置和临时设施的施工，在合同签订后</w:t>
      </w:r>
      <w:r>
        <w:rPr>
          <w:rFonts w:hint="eastAsia" w:ascii="宋体" w:hAnsi="宋体"/>
          <w:szCs w:val="21"/>
          <w:u w:val="single"/>
        </w:rPr>
        <w:t xml:space="preserve"> 10</w:t>
      </w:r>
      <w:r>
        <w:rPr>
          <w:rFonts w:hint="eastAsia" w:ascii="宋体" w:hAnsi="宋体"/>
          <w:szCs w:val="21"/>
        </w:rPr>
        <w:t>天内向监理人提交详细的施工组织设计、施工进度计划及开工申请报告，并同时将副本提交给发包人。临时工程设施：包括施工生产及生活房屋、临时道路、临时用电、临时用水、临时通信、临时用地、临时工作项目等内容。</w:t>
      </w:r>
    </w:p>
    <w:p>
      <w:pPr>
        <w:adjustRightInd w:val="0"/>
        <w:snapToGrid w:val="0"/>
        <w:spacing w:line="360" w:lineRule="auto"/>
        <w:rPr>
          <w:rFonts w:ascii="宋体" w:hAnsi="宋体"/>
          <w:szCs w:val="21"/>
        </w:rPr>
      </w:pPr>
      <w:r>
        <w:rPr>
          <w:rFonts w:hint="eastAsia" w:ascii="宋体" w:hAnsi="宋体"/>
          <w:szCs w:val="21"/>
        </w:rPr>
        <w:t>2.2 承包人根据项目进展情况配备足够的施工船舶、机械、设备按照合同约定进场，并保证施工船舶、机械、设备等性能完好保证到位。安排的所有进场施工船舶应保证证照齐全，符合海事等有关部门的要求。</w:t>
      </w:r>
    </w:p>
    <w:p>
      <w:pPr>
        <w:adjustRightInd w:val="0"/>
        <w:snapToGrid w:val="0"/>
        <w:spacing w:line="360" w:lineRule="auto"/>
        <w:rPr>
          <w:rFonts w:ascii="宋体" w:hAnsi="宋体"/>
          <w:szCs w:val="21"/>
        </w:rPr>
      </w:pPr>
      <w:r>
        <w:rPr>
          <w:rFonts w:hint="eastAsia" w:ascii="宋体" w:hAnsi="宋体"/>
          <w:szCs w:val="21"/>
        </w:rPr>
        <w:t>2.3承包人自行负责办理项目施工涉及的航道、海事、海洋、水利、环保等部门的相关手续。并承担相关费用。</w:t>
      </w:r>
    </w:p>
    <w:p>
      <w:pPr>
        <w:adjustRightInd w:val="0"/>
        <w:snapToGrid w:val="0"/>
        <w:spacing w:line="360" w:lineRule="auto"/>
        <w:rPr>
          <w:rFonts w:ascii="宋体" w:hAnsi="宋体"/>
          <w:szCs w:val="21"/>
        </w:rPr>
      </w:pPr>
      <w:r>
        <w:rPr>
          <w:rFonts w:hint="eastAsia" w:ascii="宋体" w:hAnsi="宋体"/>
          <w:szCs w:val="21"/>
        </w:rPr>
        <w:t>2.4承包人的施工船舶、机械、设备进退场需经监理单位和发包人审批，进场后，需留在场地内直到项目交工验收完成。</w:t>
      </w:r>
    </w:p>
    <w:p>
      <w:pPr>
        <w:adjustRightInd w:val="0"/>
        <w:snapToGrid w:val="0"/>
        <w:spacing w:line="360" w:lineRule="auto"/>
        <w:rPr>
          <w:rFonts w:ascii="宋体" w:hAnsi="宋体"/>
          <w:szCs w:val="21"/>
        </w:rPr>
      </w:pPr>
      <w:r>
        <w:rPr>
          <w:rFonts w:hint="eastAsia" w:ascii="宋体" w:hAnsi="宋体"/>
          <w:szCs w:val="21"/>
        </w:rPr>
        <w:t>2.5在项目实施过程中，承包人应按国家、广东省的规定采取环境保护措施。</w:t>
      </w:r>
    </w:p>
    <w:p>
      <w:pPr>
        <w:adjustRightInd w:val="0"/>
        <w:snapToGrid w:val="0"/>
        <w:spacing w:line="360" w:lineRule="auto"/>
        <w:rPr>
          <w:rFonts w:ascii="宋体" w:hAnsi="宋体"/>
          <w:szCs w:val="21"/>
        </w:rPr>
      </w:pPr>
      <w:r>
        <w:rPr>
          <w:rFonts w:hint="eastAsia" w:ascii="宋体" w:hAnsi="宋体"/>
          <w:szCs w:val="21"/>
        </w:rPr>
        <w:t>2.6投入本项目的施工设备生产能力无法满足工况或进度等要求时，承包人应按发包人要求在规定的时间内无条件增加施工力量、调整施工设备、改进施工方法、加大人员和机械设备投入等积极而有效的措施，由此产生的费用增加由承包人负责。</w:t>
      </w:r>
    </w:p>
    <w:p>
      <w:pPr>
        <w:adjustRightInd w:val="0"/>
        <w:snapToGrid w:val="0"/>
        <w:spacing w:line="360" w:lineRule="auto"/>
        <w:rPr>
          <w:rFonts w:ascii="宋体" w:hAnsi="宋体"/>
          <w:szCs w:val="21"/>
        </w:rPr>
      </w:pPr>
      <w:r>
        <w:rPr>
          <w:rFonts w:hint="eastAsia" w:ascii="宋体" w:hAnsi="宋体"/>
          <w:szCs w:val="21"/>
        </w:rPr>
        <w:t>2.7承包人须为每位驻船监理提供驻船生活、工作的条件，确保监理在施工船舶上的正常工作。</w:t>
      </w:r>
    </w:p>
    <w:p>
      <w:pPr>
        <w:adjustRightInd w:val="0"/>
        <w:snapToGrid w:val="0"/>
        <w:spacing w:line="360" w:lineRule="auto"/>
        <w:rPr>
          <w:rFonts w:ascii="宋体" w:hAnsi="宋体"/>
          <w:szCs w:val="21"/>
        </w:rPr>
      </w:pPr>
      <w:r>
        <w:rPr>
          <w:rFonts w:hint="eastAsia" w:ascii="宋体" w:hAnsi="宋体"/>
          <w:szCs w:val="21"/>
        </w:rPr>
        <w:t>2.8承包人应确保施工船舶等临时停泊设施不得阻碍航道、妨碍航道内或施工水域各类船舶的正常航行及安全；如相关部门要求抛设临时助航标志、设置临时警戒船等，承包人须按规定完成；上述各项工作的费用已包含于合同总价中。</w:t>
      </w:r>
    </w:p>
    <w:p>
      <w:pPr>
        <w:adjustRightInd w:val="0"/>
        <w:snapToGrid w:val="0"/>
        <w:spacing w:line="360" w:lineRule="auto"/>
        <w:rPr>
          <w:rFonts w:ascii="宋体" w:hAnsi="宋体"/>
          <w:szCs w:val="21"/>
        </w:rPr>
      </w:pPr>
      <w:r>
        <w:rPr>
          <w:rFonts w:hint="eastAsia" w:ascii="宋体" w:hAnsi="宋体"/>
          <w:szCs w:val="21"/>
        </w:rPr>
        <w:t>2.9承包人必须严格遵守所签署的《航道测绘成果安全管理责任书》和《保密协议》，否则应承担相应法律责任以及赔偿由此给发包人造成的损失。</w:t>
      </w:r>
    </w:p>
    <w:p>
      <w:pPr>
        <w:spacing w:line="360" w:lineRule="auto"/>
        <w:rPr>
          <w:rFonts w:ascii="宋体" w:hAnsi="宋体"/>
          <w:szCs w:val="21"/>
        </w:rPr>
      </w:pPr>
      <w:r>
        <w:rPr>
          <w:rFonts w:hint="eastAsia" w:ascii="宋体" w:hAnsi="宋体"/>
          <w:szCs w:val="21"/>
        </w:rPr>
        <w:t>2.10承包人应根据项目施工情况及监理人指令，及时向监理人提交开工报告、测量报告、隐蔽工程验收申请、工程质量自检报告、交工验收申请报告及工程事故报告等。</w:t>
      </w:r>
    </w:p>
    <w:p>
      <w:pPr>
        <w:spacing w:line="360" w:lineRule="auto"/>
        <w:rPr>
          <w:rFonts w:ascii="宋体" w:hAnsi="宋体"/>
          <w:szCs w:val="21"/>
        </w:rPr>
      </w:pPr>
      <w:r>
        <w:rPr>
          <w:rFonts w:hint="eastAsia" w:ascii="宋体" w:hAnsi="宋体"/>
          <w:szCs w:val="21"/>
        </w:rPr>
        <w:t>2.11承包人应采取一切措施，防止施工船舶、机械、设备及材料的沉没。若发生沉没，应立即向有关部门报告，并及时通知发包人、监理人。承包人应采取得当措施，及时设置浮标或障碍指示灯，直至打捞工作完成为止，并支付相关费用，发包人不另行支付任何费用。</w:t>
      </w:r>
    </w:p>
    <w:p>
      <w:pPr>
        <w:spacing w:line="360" w:lineRule="auto"/>
        <w:rPr>
          <w:rFonts w:ascii="宋体" w:hAnsi="宋体"/>
          <w:szCs w:val="21"/>
        </w:rPr>
      </w:pPr>
      <w:r>
        <w:rPr>
          <w:rFonts w:hint="eastAsia" w:ascii="宋体" w:hAnsi="宋体"/>
          <w:szCs w:val="21"/>
        </w:rPr>
        <w:t>2.12承包人应在施工过程中对与项目相关的建筑物进行监测，并承担相应费用，并在合同总价中综合考虑。</w:t>
      </w:r>
    </w:p>
    <w:p>
      <w:pPr>
        <w:spacing w:line="360" w:lineRule="auto"/>
        <w:rPr>
          <w:rFonts w:ascii="宋体" w:hAnsi="宋体"/>
          <w:szCs w:val="21"/>
        </w:rPr>
      </w:pPr>
      <w:r>
        <w:rPr>
          <w:rFonts w:hint="eastAsia" w:ascii="宋体" w:hAnsi="宋体"/>
          <w:szCs w:val="21"/>
        </w:rPr>
        <w:t>2.13施工过程中应遵守政府及地方的有关航道、海事、海洋等方面法律、法规和规章，并按其批复文件落实相关工作。</w:t>
      </w:r>
    </w:p>
    <w:p>
      <w:pPr>
        <w:spacing w:line="360" w:lineRule="auto"/>
        <w:rPr>
          <w:rFonts w:ascii="宋体" w:hAnsi="宋体"/>
          <w:szCs w:val="21"/>
        </w:rPr>
      </w:pPr>
      <w:r>
        <w:rPr>
          <w:rFonts w:hint="eastAsia" w:ascii="宋体" w:hAnsi="宋体"/>
          <w:szCs w:val="21"/>
        </w:rPr>
        <w:t>2.14承包人应严格遵守政府有关解决拖欠工程款和劳务人员工资的法律、法规，及时支付工程中的材料、设备货款及劳务人员工资等费用。承包人不得以任何借口拖欠材料、设备货款及劳务人员工资等费用，一旦出现此类事件，一律上报交通主管部门通报批评，记入信用档案，在必要时，发包人有权从承包人的工程款中代为支付其拖欠的材料、设备货款及劳务人员工资，无须经过承包人同意。</w:t>
      </w:r>
    </w:p>
    <w:p>
      <w:pPr>
        <w:spacing w:line="360" w:lineRule="auto"/>
        <w:rPr>
          <w:rFonts w:ascii="宋体" w:hAnsi="宋体"/>
          <w:szCs w:val="21"/>
        </w:rPr>
      </w:pPr>
      <w:r>
        <w:rPr>
          <w:rFonts w:hint="eastAsia" w:ascii="宋体" w:hAnsi="宋体"/>
          <w:szCs w:val="21"/>
        </w:rPr>
        <w:t>2.15当承包人在查阅合同文件或在本合同项目实施过程中，发现有关的工程设计、技术规范、图纸或其他资料中的任何差错、遗漏或缺陷后，应及时书面通知监理人。监理人接到该通知后，应在2天内审核并通过发包人通知设计单位修改后及时书面通知承包人。</w:t>
      </w:r>
    </w:p>
    <w:p>
      <w:pPr>
        <w:spacing w:line="360" w:lineRule="auto"/>
        <w:rPr>
          <w:rFonts w:ascii="宋体" w:hAnsi="宋体"/>
          <w:szCs w:val="21"/>
        </w:rPr>
      </w:pPr>
      <w:r>
        <w:rPr>
          <w:rFonts w:hint="eastAsia" w:ascii="宋体" w:hAnsi="宋体"/>
          <w:szCs w:val="21"/>
        </w:rPr>
        <w:t>2.16承包人必须严格遵守所签署的《航道测绘成果安全管理责任书》和《保密协议》，否则应承担相应法律责任以及赔偿由此给发包人造成的损失。</w:t>
      </w:r>
    </w:p>
    <w:p>
      <w:pPr>
        <w:spacing w:before="156" w:beforeLines="50" w:after="156" w:afterLines="50" w:line="360" w:lineRule="auto"/>
        <w:rPr>
          <w:rFonts w:ascii="宋体" w:hAnsi="宋体"/>
          <w:b/>
          <w:szCs w:val="21"/>
        </w:rPr>
      </w:pPr>
      <w:r>
        <w:rPr>
          <w:rFonts w:hint="eastAsia" w:ascii="宋体" w:hAnsi="宋体"/>
          <w:b/>
          <w:szCs w:val="21"/>
        </w:rPr>
        <w:t>3. 承包人投入的项目主要管理人员要求。</w:t>
      </w:r>
    </w:p>
    <w:p>
      <w:pPr>
        <w:tabs>
          <w:tab w:val="left" w:pos="720"/>
        </w:tabs>
        <w:spacing w:line="360" w:lineRule="auto"/>
        <w:rPr>
          <w:rFonts w:ascii="宋体" w:hAnsi="宋体"/>
          <w:color w:val="000000"/>
          <w:szCs w:val="21"/>
        </w:rPr>
      </w:pPr>
      <w:r>
        <w:rPr>
          <w:rFonts w:hint="eastAsia" w:ascii="宋体" w:hAnsi="宋体"/>
          <w:color w:val="000000"/>
          <w:szCs w:val="21"/>
        </w:rPr>
        <w:t>3.1 项目经理需满足以下条件：</w:t>
      </w:r>
    </w:p>
    <w:p>
      <w:pPr>
        <w:spacing w:line="360" w:lineRule="auto"/>
        <w:rPr>
          <w:rFonts w:ascii="宋体" w:hAnsi="宋体" w:cs="宋体"/>
          <w:color w:val="000000"/>
          <w:szCs w:val="21"/>
        </w:rPr>
      </w:pPr>
      <w:r>
        <w:rPr>
          <w:rFonts w:hint="eastAsia" w:ascii="宋体" w:hAnsi="宋体" w:cs="宋体"/>
          <w:color w:val="000000"/>
          <w:szCs w:val="21"/>
        </w:rPr>
        <w:t>3.1.1乙方拟投入的项目经理必须具备港口与航道工程专业壹级注册建造师证书及交通主管部门颁发《安全生产考核合格证书》（B类）。</w:t>
      </w:r>
    </w:p>
    <w:p>
      <w:pPr>
        <w:spacing w:line="360" w:lineRule="auto"/>
        <w:rPr>
          <w:rFonts w:ascii="宋体" w:hAnsi="宋体" w:cs="宋体"/>
          <w:color w:val="000000"/>
          <w:szCs w:val="21"/>
        </w:rPr>
      </w:pPr>
      <w:r>
        <w:rPr>
          <w:rFonts w:hint="eastAsia" w:ascii="宋体" w:hAnsi="宋体" w:cs="宋体"/>
          <w:color w:val="000000"/>
          <w:szCs w:val="21"/>
        </w:rPr>
        <w:t>（注：建造师的专业及等级标准按《注册建造师执业管理办法（试行）》及《注册建造师执业工程规模标准（试行）》。）</w:t>
      </w:r>
    </w:p>
    <w:p>
      <w:pPr>
        <w:spacing w:line="360" w:lineRule="auto"/>
        <w:rPr>
          <w:rFonts w:ascii="宋体" w:hAnsi="宋体" w:cs="宋体"/>
          <w:color w:val="000000"/>
          <w:szCs w:val="21"/>
        </w:rPr>
      </w:pPr>
      <w:r>
        <w:rPr>
          <w:rFonts w:hint="eastAsia" w:ascii="宋体" w:hAnsi="宋体" w:cs="宋体"/>
          <w:color w:val="000000"/>
          <w:szCs w:val="21"/>
        </w:rPr>
        <w:t>3.1.2具备5年或以上相关工作经验（须提供项目经理的劳动合同复印件加盖公章作为证明）；</w:t>
      </w:r>
    </w:p>
    <w:p>
      <w:pPr>
        <w:spacing w:line="360" w:lineRule="auto"/>
        <w:rPr>
          <w:rFonts w:ascii="宋体" w:hAnsi="宋体" w:cs="宋体"/>
          <w:color w:val="000000"/>
          <w:szCs w:val="21"/>
        </w:rPr>
      </w:pPr>
      <w:r>
        <w:rPr>
          <w:rFonts w:hint="eastAsia" w:ascii="宋体" w:hAnsi="宋体" w:cs="宋体"/>
          <w:color w:val="000000"/>
          <w:szCs w:val="21"/>
        </w:rPr>
        <w:t>3.1.3具备工程师高级或以上职称（须提供职称证书复印件加盖公章作为证明）；</w:t>
      </w:r>
    </w:p>
    <w:p>
      <w:pPr>
        <w:spacing w:line="360" w:lineRule="auto"/>
        <w:rPr>
          <w:rFonts w:ascii="宋体" w:hAnsi="宋体" w:cs="宋体"/>
          <w:color w:val="000000"/>
          <w:szCs w:val="21"/>
        </w:rPr>
      </w:pPr>
      <w:r>
        <w:rPr>
          <w:rFonts w:hint="eastAsia" w:ascii="宋体" w:hAnsi="宋体" w:cs="宋体"/>
          <w:color w:val="000000"/>
          <w:szCs w:val="21"/>
        </w:rPr>
        <w:t>3.1.4项目经理与拟投入本项目的技术负责人不得为同一人；</w:t>
      </w:r>
    </w:p>
    <w:p>
      <w:pPr>
        <w:spacing w:line="360" w:lineRule="auto"/>
        <w:rPr>
          <w:rFonts w:ascii="宋体" w:hAnsi="宋体" w:cs="宋体"/>
          <w:color w:val="000000"/>
          <w:szCs w:val="21"/>
        </w:rPr>
      </w:pPr>
      <w:r>
        <w:rPr>
          <w:rFonts w:hint="eastAsia" w:ascii="宋体" w:hAnsi="宋体" w:cs="宋体"/>
          <w:color w:val="000000"/>
          <w:szCs w:val="21"/>
        </w:rPr>
        <w:t>3.1.5 2015年1月1日以来至少担任过1项航道工程的项目经理或技术负责人（须提供业绩证明材料复印件加盖公章，项目经理业绩证明材料应为中标/成交通知书、合同和验收证书，证明材料应体现出项目经理名字）。</w:t>
      </w:r>
    </w:p>
    <w:p>
      <w:pPr>
        <w:tabs>
          <w:tab w:val="left" w:pos="720"/>
        </w:tabs>
        <w:spacing w:line="360" w:lineRule="auto"/>
        <w:rPr>
          <w:rFonts w:ascii="宋体" w:hAnsi="宋体"/>
          <w:color w:val="000000"/>
          <w:szCs w:val="21"/>
        </w:rPr>
      </w:pPr>
      <w:r>
        <w:rPr>
          <w:rFonts w:hint="eastAsia" w:ascii="宋体" w:hAnsi="宋体"/>
          <w:color w:val="000000"/>
          <w:szCs w:val="21"/>
        </w:rPr>
        <w:t>3.2 项目主要管理人员（项目经理、技术负责人）应与响应文件一致，原则上不调整。根据施工条件等情况变化确需调整的，调整的人员要求应不低于招标标准，且报甲方批准同意后才能进场。</w:t>
      </w:r>
    </w:p>
    <w:p>
      <w:pPr>
        <w:tabs>
          <w:tab w:val="left" w:pos="720"/>
        </w:tabs>
        <w:spacing w:line="360" w:lineRule="auto"/>
        <w:rPr>
          <w:rFonts w:ascii="宋体" w:hAnsi="宋体"/>
          <w:color w:val="000000"/>
          <w:szCs w:val="21"/>
        </w:rPr>
      </w:pPr>
      <w:r>
        <w:rPr>
          <w:rFonts w:hint="eastAsia" w:ascii="宋体" w:hAnsi="宋体"/>
          <w:color w:val="000000"/>
          <w:szCs w:val="21"/>
        </w:rPr>
        <w:t xml:space="preserve">3.3 </w:t>
      </w:r>
      <w:r>
        <w:rPr>
          <w:rFonts w:hint="eastAsia" w:ascii="宋体" w:hAnsi="宋体" w:cs="宋体"/>
          <w:color w:val="000000"/>
          <w:szCs w:val="21"/>
        </w:rPr>
        <w:t>项目</w:t>
      </w:r>
      <w:r>
        <w:rPr>
          <w:rFonts w:hint="eastAsia" w:ascii="宋体" w:hAnsi="宋体"/>
          <w:color w:val="000000"/>
          <w:szCs w:val="21"/>
        </w:rPr>
        <w:t>监理工程师</w:t>
      </w:r>
      <w:r>
        <w:rPr>
          <w:rFonts w:hint="eastAsia" w:ascii="宋体" w:hAnsi="宋体" w:cs="宋体"/>
          <w:color w:val="000000"/>
          <w:szCs w:val="21"/>
        </w:rPr>
        <w:t>有权要求承包人调回或替换任何不称职的人员（含项目管理人），承包人应予配合并在3天内提交新的人员名单供项目监理、发包人代表审批，且发包人不承担承包人由此引起的责任和费用。经审批通过后，承包人重新指派的人员应在1天内到岗，</w:t>
      </w:r>
      <w:r>
        <w:rPr>
          <w:rFonts w:hint="eastAsia" w:ascii="宋体" w:hAnsi="宋体"/>
          <w:color w:val="000000"/>
          <w:szCs w:val="21"/>
        </w:rPr>
        <w:t>否则将视为承包人违约，发包人有权没收履约保证金</w:t>
      </w:r>
      <w:r>
        <w:rPr>
          <w:rFonts w:hint="eastAsia" w:ascii="宋体" w:hAnsi="宋体" w:cs="宋体"/>
          <w:color w:val="000000"/>
          <w:szCs w:val="21"/>
        </w:rPr>
        <w:t>。</w:t>
      </w:r>
    </w:p>
    <w:p>
      <w:pPr>
        <w:spacing w:before="156" w:beforeLines="50" w:after="156" w:afterLines="50" w:line="360" w:lineRule="auto"/>
        <w:rPr>
          <w:rFonts w:ascii="宋体" w:hAnsi="宋体"/>
          <w:b/>
          <w:color w:val="000000"/>
          <w:szCs w:val="21"/>
        </w:rPr>
      </w:pPr>
      <w:r>
        <w:rPr>
          <w:rFonts w:hint="eastAsia" w:ascii="宋体" w:hAnsi="宋体"/>
          <w:b/>
          <w:color w:val="000000"/>
          <w:szCs w:val="21"/>
        </w:rPr>
        <w:t>4. 承包人投入的施工船舶要求。</w:t>
      </w:r>
    </w:p>
    <w:p>
      <w:pPr>
        <w:tabs>
          <w:tab w:val="left" w:pos="720"/>
        </w:tabs>
        <w:spacing w:line="360" w:lineRule="auto"/>
        <w:rPr>
          <w:rFonts w:ascii="宋体" w:hAnsi="宋体" w:cs="宋体"/>
          <w:color w:val="000000"/>
          <w:szCs w:val="21"/>
        </w:rPr>
      </w:pPr>
      <w:r>
        <w:rPr>
          <w:rFonts w:hint="eastAsia" w:ascii="宋体" w:hAnsi="宋体" w:cs="宋体"/>
          <w:color w:val="000000"/>
          <w:szCs w:val="21"/>
        </w:rPr>
        <w:t>4.1须</w:t>
      </w:r>
      <w:r>
        <w:rPr>
          <w:rFonts w:hint="eastAsia" w:ascii="宋体" w:hAnsi="宋体" w:cs="宋体"/>
          <w:szCs w:val="21"/>
        </w:rPr>
        <w:t>投入本项目的施工船机为舱容大于</w:t>
      </w:r>
      <w:r>
        <w:rPr>
          <w:rFonts w:hint="eastAsia" w:ascii="宋体" w:hAnsi="宋体" w:cs="宋体"/>
          <w:sz w:val="21"/>
          <w:szCs w:val="21"/>
        </w:rPr>
        <w:t>2500m³自航式耙吸挖泥船</w:t>
      </w:r>
      <w:r>
        <w:rPr>
          <w:rFonts w:hint="eastAsia" w:ascii="宋体" w:hAnsi="宋体" w:cs="宋体"/>
          <w:szCs w:val="21"/>
        </w:rPr>
        <w:t>或满足同等船舶生产能力要求的其他类型施工船机</w:t>
      </w:r>
      <w:r>
        <w:rPr>
          <w:rFonts w:hint="eastAsia" w:ascii="宋体" w:hAnsi="宋体" w:cs="宋体"/>
          <w:color w:val="000000"/>
          <w:szCs w:val="21"/>
        </w:rPr>
        <w:t>。</w:t>
      </w:r>
    </w:p>
    <w:p>
      <w:pPr>
        <w:tabs>
          <w:tab w:val="left" w:pos="720"/>
        </w:tabs>
        <w:spacing w:line="360" w:lineRule="auto"/>
        <w:rPr>
          <w:rFonts w:ascii="宋体" w:hAnsi="宋体"/>
          <w:color w:val="000000"/>
          <w:szCs w:val="21"/>
        </w:rPr>
      </w:pPr>
      <w:r>
        <w:rPr>
          <w:rFonts w:hint="eastAsia" w:ascii="宋体" w:hAnsi="宋体"/>
          <w:color w:val="000000"/>
          <w:szCs w:val="21"/>
        </w:rPr>
        <w:t>4.2乙方投入的施工船舶应与响应文件一致，原则上不调整。根据施工条件等情况变化确需调整的，应经监理单位根据项目施工条件等情况批准同意后才能进场施工，调整的人员和设备要求应不低于招标标准，风险由施工单位承担。</w:t>
      </w:r>
    </w:p>
    <w:p>
      <w:pPr>
        <w:spacing w:before="156" w:beforeLines="50" w:after="156" w:afterLines="50" w:line="360" w:lineRule="auto"/>
        <w:rPr>
          <w:rFonts w:ascii="宋体" w:hAnsi="宋体"/>
          <w:b/>
          <w:color w:val="000000"/>
          <w:szCs w:val="21"/>
        </w:rPr>
      </w:pPr>
      <w:r>
        <w:rPr>
          <w:rFonts w:hint="eastAsia" w:ascii="宋体" w:hAnsi="宋体"/>
          <w:b/>
          <w:color w:val="000000"/>
          <w:szCs w:val="21"/>
        </w:rPr>
        <w:t>5.疏浚弃土处置要求。</w:t>
      </w:r>
    </w:p>
    <w:p>
      <w:pPr>
        <w:spacing w:line="360" w:lineRule="auto"/>
        <w:rPr>
          <w:rFonts w:ascii="宋体" w:hAnsi="宋体" w:cs="宋体"/>
          <w:szCs w:val="21"/>
        </w:rPr>
      </w:pPr>
      <w:r>
        <w:rPr>
          <w:rFonts w:hint="eastAsia" w:ascii="宋体" w:hAnsi="宋体" w:cs="宋体"/>
          <w:szCs w:val="21"/>
        </w:rPr>
        <w:t>5.1本项目疏浚土拟全部抛卸至深中通道跨龙穴南航道大桥两侧桥墩围堰内或成交供应商自带的卸土卸渣区。乙方应充分考虑倾倒区的变化情况，因此导致项目施工成本的增加</w:t>
      </w:r>
      <w:r>
        <w:rPr>
          <w:rFonts w:hint="eastAsia"/>
        </w:rPr>
        <w:t>已在投标报价中充分考虑，甲方无需另行支付费用。</w:t>
      </w:r>
    </w:p>
    <w:p>
      <w:pPr>
        <w:spacing w:line="360" w:lineRule="auto"/>
        <w:rPr>
          <w:rFonts w:ascii="宋体" w:hAnsi="宋体" w:cs="宋体"/>
        </w:rPr>
      </w:pPr>
      <w:r>
        <w:rPr>
          <w:rFonts w:hint="eastAsia" w:ascii="宋体" w:hAnsi="宋体" w:cs="宋体"/>
          <w:szCs w:val="21"/>
        </w:rPr>
        <w:t>5.2乙方需负责办理本项目施工及疏浚土处置所需各种证件、批文和其他审批手续和所有报批、报建手续及负责相关验收准备工作，并负责各类补偿、临时设施的建设、管理和维护等工作，所需费用在报价清单中有单独报价项目的，按相应报价包干使用，没有单独报价项目的，视为已在综合单价中考虑，甲方不另行支付任何费用。严禁疏浚物乱抛乱卸，严禁售卖疏浚所得河砂或海砂。发现施工船舶出现乱抛乱卸的，甲方有权向乙方扣除违约金，按船舶最大舱容量乘以乙方报价的单价所得的数值2倍</w:t>
      </w:r>
      <w:r>
        <w:rPr>
          <w:rFonts w:hint="eastAsia" w:ascii="宋体" w:hAnsi="宋体" w:cs="宋体"/>
        </w:rPr>
        <w:t>作为违约金额。如发现同一艘施工船舶再次出现乱抛乱卸的，</w:t>
      </w:r>
      <w:r>
        <w:rPr>
          <w:rFonts w:hint="eastAsia" w:ascii="宋体" w:hAnsi="宋体" w:cs="宋体"/>
          <w:szCs w:val="21"/>
        </w:rPr>
        <w:t>甲方有权</w:t>
      </w:r>
      <w:r>
        <w:rPr>
          <w:rFonts w:hint="eastAsia" w:ascii="宋体" w:hAnsi="宋体" w:cs="宋体"/>
        </w:rPr>
        <w:t>扣除合同价5%作为违约金（导致甲方产生其他损失的另计）。</w:t>
      </w:r>
    </w:p>
    <w:p>
      <w:pPr>
        <w:spacing w:line="360" w:lineRule="auto"/>
        <w:rPr>
          <w:rFonts w:ascii="宋体" w:hAnsi="宋体" w:cs="宋体"/>
          <w:szCs w:val="21"/>
        </w:rPr>
      </w:pPr>
      <w:r>
        <w:rPr>
          <w:rFonts w:hint="eastAsia" w:ascii="宋体" w:hAnsi="宋体" w:cs="宋体"/>
          <w:szCs w:val="21"/>
        </w:rPr>
        <w:t>5.3疏浚土应抛卸于设计文件指定的卸土卸渣区或成交供应商自带的卸土卸渣区，非设计文件指定的卸土卸渣区的设置应满足环保、海洋、渔业、水利、航道、海事等相关部门的要求，并得到监理工程师的批准。</w:t>
      </w:r>
    </w:p>
    <w:p>
      <w:pPr>
        <w:spacing w:line="360" w:lineRule="auto"/>
        <w:rPr>
          <w:rFonts w:ascii="宋体" w:hAnsi="宋体" w:cs="宋体"/>
          <w:szCs w:val="21"/>
        </w:rPr>
      </w:pPr>
      <w:r>
        <w:rPr>
          <w:rFonts w:hint="eastAsia" w:ascii="宋体" w:hAnsi="宋体" w:cs="宋体"/>
          <w:szCs w:val="21"/>
        </w:rPr>
        <w:t>5.4疏浚土处理要进行全过程跟踪，通过AIS或GPS等信息化手段对施工船舶的航行线路进行跟踪，船舶轨迹可追溯，确保疏浚土抛在指定的卸区。乙方未提供施工船舶与疏浚施工相匹配（航次、时间和位置）的航行轨迹图、疏浚土接收台账记录、相关视频及相片记录的，不予计量支付。</w:t>
      </w:r>
    </w:p>
    <w:p>
      <w:pPr>
        <w:spacing w:before="156" w:beforeLines="50" w:after="156" w:afterLines="50" w:line="360" w:lineRule="auto"/>
        <w:rPr>
          <w:rFonts w:ascii="宋体" w:hAnsi="宋体"/>
          <w:b/>
          <w:color w:val="000000"/>
          <w:szCs w:val="21"/>
        </w:rPr>
      </w:pPr>
      <w:r>
        <w:rPr>
          <w:rFonts w:hint="eastAsia" w:ascii="宋体" w:hAnsi="宋体"/>
          <w:b/>
          <w:color w:val="000000"/>
          <w:szCs w:val="21"/>
        </w:rPr>
        <w:t>6.合同价款支付。</w:t>
      </w:r>
    </w:p>
    <w:p>
      <w:pPr>
        <w:spacing w:line="360" w:lineRule="auto"/>
        <w:ind w:left="1"/>
        <w:rPr>
          <w:rFonts w:ascii="宋体" w:hAnsi="宋体"/>
          <w:color w:val="000000"/>
          <w:szCs w:val="21"/>
        </w:rPr>
      </w:pPr>
      <w:r>
        <w:rPr>
          <w:rFonts w:hint="eastAsia" w:ascii="宋体" w:hAnsi="宋体"/>
          <w:bCs/>
          <w:color w:val="000000"/>
          <w:szCs w:val="21"/>
        </w:rPr>
        <w:t xml:space="preserve">6.1 </w:t>
      </w:r>
      <w:r>
        <w:rPr>
          <w:rFonts w:hint="eastAsia" w:ascii="宋体" w:hAnsi="宋体"/>
          <w:color w:val="000000"/>
          <w:szCs w:val="21"/>
        </w:rPr>
        <w:t>发包人对承包人提交的支付申请及材料审核无误后，根据条款</w:t>
      </w:r>
      <w:r>
        <w:rPr>
          <w:rFonts w:hint="eastAsia" w:ascii="宋体" w:hAnsi="宋体"/>
          <w:bCs/>
          <w:color w:val="000000"/>
          <w:szCs w:val="21"/>
        </w:rPr>
        <w:t>7.3</w:t>
      </w:r>
      <w:r>
        <w:rPr>
          <w:rFonts w:hint="eastAsia" w:ascii="宋体" w:hAnsi="宋体"/>
          <w:color w:val="000000"/>
          <w:szCs w:val="21"/>
        </w:rPr>
        <w:t>规定的支付合同款。</w:t>
      </w:r>
    </w:p>
    <w:p>
      <w:pPr>
        <w:spacing w:line="360" w:lineRule="auto"/>
        <w:ind w:left="735" w:hanging="735" w:hangingChars="350"/>
        <w:rPr>
          <w:rFonts w:ascii="宋体" w:hAnsi="宋体"/>
          <w:bCs/>
          <w:color w:val="000000"/>
          <w:szCs w:val="21"/>
        </w:rPr>
      </w:pPr>
      <w:r>
        <w:rPr>
          <w:rFonts w:hint="eastAsia" w:ascii="宋体" w:hAnsi="宋体"/>
          <w:bCs/>
          <w:color w:val="000000"/>
          <w:szCs w:val="21"/>
        </w:rPr>
        <w:t>6.2 付款方式：采用银行转账、银行汇付（含电汇）等方式。</w:t>
      </w:r>
    </w:p>
    <w:p>
      <w:pPr>
        <w:spacing w:line="360" w:lineRule="auto"/>
        <w:rPr>
          <w:rFonts w:ascii="宋体" w:hAnsi="宋体"/>
          <w:color w:val="000000"/>
          <w:szCs w:val="21"/>
        </w:rPr>
      </w:pPr>
      <w:r>
        <w:rPr>
          <w:rFonts w:hint="eastAsia" w:ascii="宋体" w:hAnsi="宋体"/>
          <w:bCs/>
          <w:color w:val="000000"/>
          <w:szCs w:val="21"/>
        </w:rPr>
        <w:t xml:space="preserve">6.3 </w:t>
      </w:r>
      <w:r>
        <w:rPr>
          <w:rFonts w:hint="eastAsia" w:ascii="宋体" w:hAnsi="宋体"/>
          <w:color w:val="000000"/>
          <w:szCs w:val="21"/>
        </w:rPr>
        <w:t>按以下进度分期付款：</w:t>
      </w:r>
    </w:p>
    <w:p>
      <w:pPr>
        <w:spacing w:line="360" w:lineRule="auto"/>
        <w:ind w:left="1"/>
        <w:rPr>
          <w:rFonts w:ascii="宋体" w:hAnsi="宋体"/>
          <w:bCs/>
          <w:color w:val="000000"/>
          <w:szCs w:val="21"/>
        </w:rPr>
      </w:pPr>
      <w:r>
        <w:rPr>
          <w:rFonts w:hint="eastAsia" w:ascii="宋体" w:hAnsi="宋体"/>
          <w:bCs/>
          <w:color w:val="000000"/>
          <w:szCs w:val="21"/>
        </w:rPr>
        <w:t xml:space="preserve">6.3.1 </w:t>
      </w:r>
      <w:r>
        <w:rPr>
          <w:rFonts w:hint="eastAsia" w:ascii="宋体" w:hAnsi="宋体" w:cs="宋体"/>
          <w:color w:val="000000"/>
        </w:rPr>
        <w:t>第一期：合同签订后，乙方将履约保证金支付给甲方指定账户，甲方在收到乙方提交的书面申请和项目履约保证金汇入凭证之日起14天内按合同价的30%，作为项目预付款支付给乙方。</w:t>
      </w:r>
    </w:p>
    <w:p>
      <w:pPr>
        <w:adjustRightInd w:val="0"/>
        <w:snapToGrid w:val="0"/>
        <w:spacing w:line="360" w:lineRule="auto"/>
        <w:rPr>
          <w:rFonts w:ascii="宋体" w:hAnsi="宋体" w:cs="宋体"/>
          <w:color w:val="000000"/>
        </w:rPr>
      </w:pPr>
      <w:r>
        <w:rPr>
          <w:rFonts w:hint="eastAsia" w:ascii="宋体" w:hAnsi="宋体"/>
          <w:bCs/>
          <w:color w:val="000000"/>
          <w:szCs w:val="21"/>
        </w:rPr>
        <w:t>6.3.2</w:t>
      </w:r>
      <w:r>
        <w:rPr>
          <w:rFonts w:hint="eastAsia" w:ascii="宋体" w:hAnsi="宋体" w:cs="宋体"/>
          <w:color w:val="000000"/>
        </w:rPr>
        <w:t>中间支付：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①中间支付按项目进度审核支付。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②乙方按规定向项目监理提交进度付款申请单，监理工程师和甲方代表在接到进度付款申请单后14天内确认后报甲方，甲方在 28 天内审核完后，在 7天内支付。</w:t>
      </w:r>
    </w:p>
    <w:p>
      <w:pPr>
        <w:adjustRightInd w:val="0"/>
        <w:snapToGrid w:val="0"/>
        <w:spacing w:line="360" w:lineRule="auto"/>
        <w:ind w:firstLine="420" w:firstLineChars="200"/>
        <w:rPr>
          <w:rFonts w:ascii="宋体" w:hAnsi="宋体"/>
          <w:bCs/>
          <w:color w:val="000000"/>
          <w:szCs w:val="21"/>
        </w:rPr>
      </w:pPr>
      <w:r>
        <w:rPr>
          <w:rFonts w:hint="eastAsia" w:ascii="宋体" w:hAnsi="宋体" w:cs="宋体"/>
          <w:color w:val="000000"/>
        </w:rPr>
        <w:t>③中间支付金额累计不超过合同总价的50%。</w:t>
      </w:r>
    </w:p>
    <w:p>
      <w:pPr>
        <w:adjustRightInd w:val="0"/>
        <w:snapToGrid w:val="0"/>
        <w:spacing w:line="360" w:lineRule="auto"/>
        <w:rPr>
          <w:rFonts w:ascii="宋体" w:hAnsi="宋体"/>
          <w:bCs/>
          <w:color w:val="000000"/>
          <w:szCs w:val="21"/>
        </w:rPr>
      </w:pPr>
      <w:r>
        <w:rPr>
          <w:rFonts w:hint="eastAsia" w:ascii="宋体" w:hAnsi="宋体"/>
          <w:bCs/>
          <w:color w:val="000000"/>
          <w:szCs w:val="21"/>
        </w:rPr>
        <w:t>6.3.3</w:t>
      </w:r>
      <w:r>
        <w:rPr>
          <w:rFonts w:hint="eastAsia" w:ascii="宋体" w:hAnsi="宋体" w:cs="宋体"/>
          <w:color w:val="000000"/>
        </w:rPr>
        <w:t>结算支付：项目完工并经甲方验收合格，乙方按规定</w:t>
      </w:r>
      <w:r>
        <w:rPr>
          <w:rFonts w:hint="eastAsia" w:ascii="宋体" w:hAnsi="宋体" w:cs="宋体"/>
          <w:color w:val="000000"/>
          <w:szCs w:val="21"/>
        </w:rPr>
        <w:t>办理项目结算手续后，乙方向甲方提交申请支付项目剩余的款项（甲方支付的款项总额为审核后的结算总价）。</w:t>
      </w:r>
    </w:p>
    <w:p>
      <w:pPr>
        <w:adjustRightInd w:val="0"/>
        <w:snapToGrid w:val="0"/>
        <w:spacing w:line="360" w:lineRule="auto"/>
        <w:rPr>
          <w:rFonts w:ascii="宋体" w:hAnsi="宋体"/>
          <w:bCs/>
          <w:color w:val="000000"/>
          <w:szCs w:val="21"/>
        </w:rPr>
      </w:pPr>
      <w:r>
        <w:rPr>
          <w:rFonts w:hint="eastAsia" w:ascii="宋体" w:hAnsi="宋体"/>
          <w:bCs/>
          <w:color w:val="000000"/>
          <w:szCs w:val="21"/>
        </w:rPr>
        <w:t>6.3.4</w:t>
      </w:r>
      <w:r>
        <w:rPr>
          <w:rFonts w:hint="eastAsia" w:ascii="宋体" w:hAnsi="宋体" w:cs="宋体"/>
          <w:color w:val="000000"/>
        </w:rPr>
        <w:t>支付项目款必须凭监理工程师和甲方代表审核意见、有效的税务发票支付，否则甲方有权拒付该笔及该笔之后的项目款，乙方仍应按合同约定履行义务。</w:t>
      </w:r>
    </w:p>
    <w:p>
      <w:pPr>
        <w:spacing w:line="360" w:lineRule="auto"/>
        <w:rPr>
          <w:rFonts w:ascii="宋体" w:hAnsi="宋体"/>
          <w:color w:val="000000"/>
          <w:szCs w:val="21"/>
        </w:rPr>
      </w:pPr>
      <w:r>
        <w:rPr>
          <w:rFonts w:hint="eastAsia" w:ascii="宋体" w:hAnsi="宋体"/>
          <w:color w:val="000000"/>
          <w:szCs w:val="21"/>
        </w:rPr>
        <w:t>6.3.5</w:t>
      </w:r>
      <w:r>
        <w:rPr>
          <w:rFonts w:hint="eastAsia" w:ascii="宋体" w:hAnsi="宋体" w:cs="宋体"/>
          <w:color w:val="000000"/>
        </w:rPr>
        <w:t>本项目资金来源于省级财政资金，乙方需充分考虑资金拨付对项目实施的影响因素。</w:t>
      </w:r>
      <w:r>
        <w:rPr>
          <w:rFonts w:hint="eastAsia" w:ascii="宋体" w:hAnsi="宋体" w:cs="宋体"/>
          <w:color w:val="000000"/>
          <w:szCs w:val="21"/>
        </w:rPr>
        <w:t>乙方提交的支付申请材料通过甲方审核后，甲方将会及时将资料报省级财政部门审批。因财政审批导致支付时间延长或滞后等其他问题，不属于甲方违约，延长或滞后期所产生的利息风险由乙方承担，乙方须继续履行合同中要求的相关责任和义务。</w:t>
      </w:r>
    </w:p>
    <w:p>
      <w:pPr>
        <w:spacing w:before="156" w:beforeLines="50" w:after="156" w:afterLines="50" w:line="360" w:lineRule="auto"/>
        <w:rPr>
          <w:rFonts w:ascii="宋体" w:hAnsi="宋体"/>
          <w:b/>
          <w:color w:val="000000"/>
          <w:szCs w:val="21"/>
        </w:rPr>
      </w:pPr>
      <w:r>
        <w:rPr>
          <w:rFonts w:hint="eastAsia" w:ascii="宋体" w:hAnsi="宋体"/>
          <w:b/>
          <w:color w:val="000000"/>
          <w:szCs w:val="21"/>
        </w:rPr>
        <w:t>7.项目验收。</w:t>
      </w:r>
    </w:p>
    <w:p>
      <w:pPr>
        <w:tabs>
          <w:tab w:val="left" w:pos="720"/>
        </w:tabs>
        <w:spacing w:line="360" w:lineRule="auto"/>
        <w:rPr>
          <w:rFonts w:ascii="宋体" w:hAnsi="宋体"/>
          <w:color w:val="000000"/>
          <w:szCs w:val="21"/>
        </w:rPr>
      </w:pPr>
      <w:r>
        <w:rPr>
          <w:rFonts w:hint="eastAsia" w:ascii="宋体" w:hAnsi="宋体"/>
          <w:color w:val="000000"/>
          <w:szCs w:val="21"/>
        </w:rPr>
        <w:t>7.1</w:t>
      </w:r>
      <w:r>
        <w:rPr>
          <w:rFonts w:hint="eastAsia" w:ascii="宋体" w:hAnsi="宋体" w:cs="宋体"/>
          <w:color w:val="000000"/>
          <w:kern w:val="2"/>
          <w:szCs w:val="21"/>
        </w:rPr>
        <w:t>乙方在合同约定工期内完工并通过乙方自检、监理检验合格，按《水运工程质量检验标准》(JTS 257 -2008 ）、《水运工程测量规范》(JTS 131-2012）等现行相关规范、标准和相关规定，项目交工通过甲方验收视为最终交工验收合格。</w:t>
      </w:r>
    </w:p>
    <w:p>
      <w:pPr>
        <w:spacing w:before="156" w:beforeLines="50" w:after="156" w:afterLines="50" w:line="360" w:lineRule="auto"/>
        <w:rPr>
          <w:rFonts w:ascii="宋体" w:hAnsi="宋体"/>
          <w:b/>
          <w:color w:val="000000"/>
          <w:szCs w:val="21"/>
        </w:rPr>
      </w:pPr>
      <w:r>
        <w:rPr>
          <w:rFonts w:hint="eastAsia" w:ascii="宋体" w:hAnsi="宋体"/>
          <w:b/>
          <w:color w:val="000000"/>
          <w:szCs w:val="21"/>
        </w:rPr>
        <w:t>8.安全和保密</w:t>
      </w:r>
    </w:p>
    <w:p>
      <w:pPr>
        <w:spacing w:line="360" w:lineRule="auto"/>
        <w:rPr>
          <w:rFonts w:ascii="宋体" w:hAnsi="宋体"/>
          <w:color w:val="000000"/>
          <w:szCs w:val="21"/>
        </w:rPr>
      </w:pPr>
      <w:r>
        <w:rPr>
          <w:rFonts w:hint="eastAsia" w:ascii="宋体" w:hAnsi="宋体"/>
          <w:color w:val="000000"/>
          <w:szCs w:val="21"/>
        </w:rPr>
        <w:t>8.1 承包人须严格国家法律法规、交通行业管理规范和与甲方签订的项目《安全合同》的规定全面落实项目安全生产责任。承包人负责施工船舶、机械、人员等安全主体责任，包括挖、运、卸泥和航行安全全过程。</w:t>
      </w:r>
    </w:p>
    <w:p>
      <w:pPr>
        <w:spacing w:line="360" w:lineRule="auto"/>
        <w:rPr>
          <w:rFonts w:ascii="宋体" w:hAnsi="宋体"/>
          <w:color w:val="000000"/>
          <w:szCs w:val="21"/>
        </w:rPr>
      </w:pPr>
      <w:r>
        <w:rPr>
          <w:rFonts w:hint="eastAsia" w:ascii="宋体" w:hAnsi="宋体"/>
          <w:color w:val="000000"/>
          <w:szCs w:val="21"/>
        </w:rPr>
        <w:t>8.2承包人应设立本项目的安全生产施工经费，用于施工安全防护用具及设施的采购和更新、安全施工措施的落实、安全生产条件的改善等。如承包人在此基础上增加安全生产费用以满足项目施工需要，则承包人应在本项目工程量清单其他相关子目的单价或总额价中予以考虑，发包人不再另行支付。</w:t>
      </w:r>
    </w:p>
    <w:p>
      <w:pPr>
        <w:spacing w:line="360" w:lineRule="auto"/>
        <w:rPr>
          <w:rFonts w:ascii="宋体" w:hAnsi="宋体"/>
          <w:color w:val="000000"/>
          <w:szCs w:val="21"/>
        </w:rPr>
      </w:pPr>
      <w:r>
        <w:rPr>
          <w:rFonts w:hint="eastAsia" w:ascii="宋体" w:hAnsi="宋体"/>
          <w:color w:val="000000"/>
          <w:szCs w:val="21"/>
        </w:rPr>
        <w:t>8.3本合同约定的安全作业环境：确保安全生产。</w:t>
      </w:r>
    </w:p>
    <w:p>
      <w:pPr>
        <w:spacing w:line="360" w:lineRule="auto"/>
        <w:rPr>
          <w:rFonts w:ascii="宋体" w:hAnsi="宋体" w:cs="Arial"/>
          <w:color w:val="000000"/>
          <w:szCs w:val="21"/>
        </w:rPr>
      </w:pPr>
      <w:r>
        <w:rPr>
          <w:rFonts w:hint="eastAsia" w:ascii="宋体" w:hAnsi="宋体"/>
          <w:color w:val="000000"/>
          <w:szCs w:val="21"/>
        </w:rPr>
        <w:t>8.4</w:t>
      </w:r>
      <w:r>
        <w:rPr>
          <w:rFonts w:hint="eastAsia" w:ascii="宋体" w:hAnsi="宋体" w:cs="Arial"/>
          <w:color w:val="000000"/>
          <w:szCs w:val="21"/>
        </w:rPr>
        <w:t>在施工过程中，</w:t>
      </w:r>
      <w:r>
        <w:rPr>
          <w:rFonts w:hint="eastAsia" w:ascii="宋体" w:hAnsi="宋体"/>
          <w:color w:val="000000"/>
          <w:szCs w:val="21"/>
        </w:rPr>
        <w:t>监理发现存在安全事故隐患的，应当要求承包人整改。</w:t>
      </w:r>
      <w:r>
        <w:rPr>
          <w:rFonts w:hint="eastAsia" w:ascii="宋体" w:hAnsi="宋体" w:cs="Arial"/>
          <w:color w:val="000000"/>
          <w:szCs w:val="21"/>
        </w:rPr>
        <w:t>若施工过程中承包人对发包人、监理发现的安全隐患拒不及时整改，发包人有权代购安全生产物资并</w:t>
      </w:r>
      <w:r>
        <w:rPr>
          <w:rFonts w:hint="eastAsia" w:ascii="宋体" w:hAnsi="宋体"/>
          <w:color w:val="000000"/>
          <w:szCs w:val="21"/>
        </w:rPr>
        <w:t>委托第三方落实安全措施</w:t>
      </w:r>
      <w:r>
        <w:rPr>
          <w:rFonts w:hint="eastAsia" w:ascii="宋体" w:hAnsi="宋体" w:cs="Arial"/>
          <w:color w:val="000000"/>
          <w:szCs w:val="21"/>
        </w:rPr>
        <w:t>，</w:t>
      </w:r>
      <w:r>
        <w:rPr>
          <w:rFonts w:hint="eastAsia" w:ascii="宋体" w:hAnsi="宋体"/>
          <w:color w:val="000000"/>
          <w:szCs w:val="21"/>
        </w:rPr>
        <w:t>所发生费用从合同总价中扣除，且不能免除承包人的责任。</w:t>
      </w:r>
      <w:r>
        <w:rPr>
          <w:rFonts w:hint="eastAsia" w:ascii="宋体" w:hAnsi="宋体" w:cs="Arial"/>
          <w:color w:val="000000"/>
          <w:szCs w:val="21"/>
        </w:rPr>
        <w:t>若安全生产措施费使用完毕，承包人仍然需要采取</w:t>
      </w:r>
      <w:r>
        <w:rPr>
          <w:rFonts w:hint="eastAsia" w:ascii="宋体" w:hAnsi="宋体"/>
          <w:color w:val="000000"/>
          <w:szCs w:val="21"/>
        </w:rPr>
        <w:t>安全生产措施</w:t>
      </w:r>
      <w:r>
        <w:rPr>
          <w:rFonts w:hint="eastAsia" w:ascii="宋体" w:hAnsi="宋体" w:cs="Arial"/>
          <w:color w:val="000000"/>
          <w:szCs w:val="21"/>
        </w:rPr>
        <w:t>并承担安全责任。</w:t>
      </w:r>
    </w:p>
    <w:p>
      <w:pPr>
        <w:spacing w:line="360" w:lineRule="auto"/>
        <w:rPr>
          <w:rFonts w:ascii="宋体" w:hAnsi="宋体"/>
          <w:color w:val="000000"/>
          <w:szCs w:val="21"/>
        </w:rPr>
      </w:pPr>
      <w:r>
        <w:rPr>
          <w:rFonts w:hint="eastAsia" w:ascii="宋体" w:hAnsi="宋体"/>
          <w:color w:val="000000"/>
          <w:szCs w:val="21"/>
        </w:rPr>
        <w:t>8.5承包人应遵循政府及地方对于环保工作的相关规定，并应采取所有合理的措施来保护现场内外的环境，并避免由于其操作方法所造成的污染、噪声或其它问题而对人员或公私财产造成的损失或损害。承包人还应严格执行政府有关水域环境生态保护的规定，合理选择施工船机和施工工艺，采取有效措施，减少施工对周边水域的影响。</w:t>
      </w:r>
    </w:p>
    <w:p>
      <w:pPr>
        <w:spacing w:line="360" w:lineRule="auto"/>
        <w:rPr>
          <w:rFonts w:ascii="宋体" w:hAnsi="宋体"/>
          <w:color w:val="000000"/>
          <w:szCs w:val="21"/>
        </w:rPr>
      </w:pPr>
      <w:r>
        <w:rPr>
          <w:rFonts w:hint="eastAsia" w:ascii="宋体" w:hAnsi="宋体"/>
          <w:color w:val="000000"/>
          <w:szCs w:val="21"/>
        </w:rPr>
        <w:t>8.6项目保险。</w:t>
      </w:r>
    </w:p>
    <w:p>
      <w:pPr>
        <w:spacing w:line="360" w:lineRule="auto"/>
        <w:rPr>
          <w:rFonts w:ascii="宋体" w:hAnsi="宋体"/>
          <w:color w:val="000000"/>
          <w:szCs w:val="21"/>
        </w:rPr>
      </w:pPr>
      <w:r>
        <w:rPr>
          <w:rFonts w:hint="eastAsia" w:ascii="宋体" w:hAnsi="宋体"/>
          <w:color w:val="000000"/>
          <w:szCs w:val="21"/>
        </w:rPr>
        <w:t>8.6.1承包人负责项目所需的一切保险。</w:t>
      </w:r>
    </w:p>
    <w:p>
      <w:pPr>
        <w:spacing w:line="360" w:lineRule="auto"/>
        <w:rPr>
          <w:rFonts w:ascii="宋体" w:hAnsi="宋体"/>
          <w:color w:val="000000"/>
          <w:szCs w:val="21"/>
        </w:rPr>
      </w:pPr>
      <w:r>
        <w:rPr>
          <w:rFonts w:hint="eastAsia" w:ascii="宋体" w:hAnsi="宋体"/>
          <w:color w:val="000000"/>
          <w:szCs w:val="21"/>
        </w:rPr>
        <w:t>8.6.2本项目设立保险专项经费，承包人向发包人提交各项保险生效的证据和保险单副本，经核实后方可支出。</w:t>
      </w:r>
    </w:p>
    <w:p>
      <w:pPr>
        <w:spacing w:line="360" w:lineRule="auto"/>
        <w:rPr>
          <w:rFonts w:ascii="宋体" w:hAnsi="宋体"/>
          <w:color w:val="000000"/>
          <w:szCs w:val="21"/>
        </w:rPr>
      </w:pPr>
      <w:r>
        <w:rPr>
          <w:rFonts w:hint="eastAsia" w:ascii="宋体" w:hAnsi="宋体"/>
          <w:color w:val="000000"/>
          <w:szCs w:val="21"/>
        </w:rPr>
        <w:t>8.6.3保险金不足以补偿损失的部分由承包人自行承担，相关费用含在合同总价中。</w:t>
      </w:r>
    </w:p>
    <w:p>
      <w:pPr>
        <w:spacing w:line="360" w:lineRule="auto"/>
        <w:rPr>
          <w:rFonts w:ascii="宋体" w:hAnsi="宋体"/>
          <w:color w:val="000000"/>
          <w:szCs w:val="21"/>
        </w:rPr>
      </w:pPr>
      <w:r>
        <w:rPr>
          <w:rFonts w:hint="eastAsia" w:ascii="宋体" w:hAnsi="宋体"/>
          <w:color w:val="000000"/>
          <w:szCs w:val="21"/>
        </w:rPr>
        <w:t>8.6.4若项目延期，承包人应无条件续保，并承担相应费用。</w:t>
      </w:r>
    </w:p>
    <w:p>
      <w:pPr>
        <w:spacing w:line="360" w:lineRule="auto"/>
        <w:rPr>
          <w:rFonts w:ascii="宋体" w:hAnsi="宋体"/>
          <w:color w:val="000000"/>
          <w:szCs w:val="21"/>
        </w:rPr>
      </w:pPr>
      <w:r>
        <w:rPr>
          <w:rFonts w:hint="eastAsia" w:ascii="宋体" w:hAnsi="宋体"/>
          <w:color w:val="000000"/>
          <w:szCs w:val="21"/>
        </w:rPr>
        <w:t>8.6.5由于承包人未按合同约定办理各项保险，或未按保险单规定的条件和期限及时向保险人报告事故情况，或未按要求的保险期限进行投保，或未按要求投保足够的保险金额，导致发包人未能得到保险人的赔偿，承包人应承担一切经济损失和责任。若项目延期，承包人应无条件续保，并承担相应费用。</w:t>
      </w:r>
    </w:p>
    <w:p>
      <w:pPr>
        <w:spacing w:line="360" w:lineRule="auto"/>
        <w:rPr>
          <w:rFonts w:ascii="宋体" w:hAnsi="宋体"/>
          <w:color w:val="000000"/>
          <w:szCs w:val="21"/>
        </w:rPr>
      </w:pPr>
      <w:r>
        <w:rPr>
          <w:rFonts w:hint="eastAsia" w:ascii="宋体" w:hAnsi="宋体"/>
          <w:color w:val="000000"/>
          <w:szCs w:val="21"/>
        </w:rPr>
        <w:t>8.7 由于施工安全措施不力造成的一切安全施工责任以及环保措施不力造成的环境影响问题由承包人承担。</w:t>
      </w:r>
    </w:p>
    <w:p>
      <w:pPr>
        <w:spacing w:line="360" w:lineRule="auto"/>
        <w:rPr>
          <w:rFonts w:ascii="宋体" w:hAnsi="宋体"/>
          <w:color w:val="000000"/>
          <w:szCs w:val="21"/>
        </w:rPr>
      </w:pPr>
      <w:r>
        <w:rPr>
          <w:rFonts w:hint="eastAsia" w:ascii="宋体" w:hAnsi="宋体"/>
          <w:color w:val="000000"/>
          <w:szCs w:val="21"/>
        </w:rPr>
        <w:t>8.8承包人</w:t>
      </w:r>
      <w:r>
        <w:rPr>
          <w:rFonts w:ascii="宋体" w:hAnsi="宋体"/>
          <w:color w:val="000000"/>
          <w:szCs w:val="21"/>
        </w:rPr>
        <w:t>在项目实施过程中，对</w:t>
      </w:r>
      <w:r>
        <w:rPr>
          <w:rFonts w:hint="eastAsia" w:ascii="宋体" w:hAnsi="宋体"/>
          <w:color w:val="000000"/>
          <w:szCs w:val="21"/>
        </w:rPr>
        <w:t>发包人</w:t>
      </w:r>
      <w:r>
        <w:rPr>
          <w:rFonts w:ascii="宋体" w:hAnsi="宋体"/>
          <w:color w:val="000000"/>
          <w:szCs w:val="21"/>
        </w:rPr>
        <w:t>所提供的所有相关资料、数据，未经</w:t>
      </w:r>
      <w:r>
        <w:rPr>
          <w:rFonts w:hint="eastAsia" w:ascii="宋体" w:hAnsi="宋体"/>
          <w:color w:val="000000"/>
          <w:szCs w:val="21"/>
        </w:rPr>
        <w:t>发包人</w:t>
      </w:r>
      <w:r>
        <w:rPr>
          <w:rFonts w:ascii="宋体" w:hAnsi="宋体"/>
          <w:color w:val="000000"/>
          <w:szCs w:val="21"/>
        </w:rPr>
        <w:t>书面同意不得向任何第三人泄露，且保密责任不因合同的终止或解除而失效。如</w:t>
      </w:r>
      <w:r>
        <w:rPr>
          <w:rFonts w:hint="eastAsia" w:ascii="宋体" w:hAnsi="宋体"/>
          <w:color w:val="000000"/>
          <w:szCs w:val="21"/>
        </w:rPr>
        <w:t>发包人</w:t>
      </w:r>
      <w:r>
        <w:rPr>
          <w:rFonts w:ascii="宋体" w:hAnsi="宋体"/>
          <w:color w:val="000000"/>
          <w:szCs w:val="21"/>
        </w:rPr>
        <w:t>提出要求，</w:t>
      </w:r>
      <w:r>
        <w:rPr>
          <w:rFonts w:hint="eastAsia" w:ascii="宋体" w:hAnsi="宋体"/>
          <w:color w:val="000000"/>
          <w:szCs w:val="21"/>
        </w:rPr>
        <w:t>承包人</w:t>
      </w:r>
      <w:r>
        <w:rPr>
          <w:rFonts w:ascii="宋体" w:hAnsi="宋体"/>
          <w:color w:val="000000"/>
          <w:szCs w:val="21"/>
        </w:rPr>
        <w:t>须无条件与</w:t>
      </w:r>
      <w:r>
        <w:rPr>
          <w:rFonts w:hint="eastAsia" w:ascii="宋体" w:hAnsi="宋体"/>
          <w:color w:val="000000"/>
          <w:szCs w:val="21"/>
        </w:rPr>
        <w:t>发包人</w:t>
      </w:r>
      <w:r>
        <w:rPr>
          <w:rFonts w:ascii="宋体" w:hAnsi="宋体"/>
          <w:color w:val="000000"/>
          <w:szCs w:val="21"/>
        </w:rPr>
        <w:t>发包人签定保密协议。项目完成后，</w:t>
      </w:r>
      <w:r>
        <w:rPr>
          <w:rFonts w:hint="eastAsia" w:ascii="宋体" w:hAnsi="宋体"/>
          <w:color w:val="000000"/>
          <w:szCs w:val="21"/>
        </w:rPr>
        <w:t>承包人</w:t>
      </w:r>
      <w:r>
        <w:rPr>
          <w:rFonts w:ascii="宋体" w:hAnsi="宋体"/>
          <w:color w:val="000000"/>
          <w:szCs w:val="21"/>
        </w:rPr>
        <w:t>须把发包人提供的所有资料、数据完整归还</w:t>
      </w:r>
      <w:r>
        <w:rPr>
          <w:rFonts w:hint="eastAsia" w:ascii="宋体" w:hAnsi="宋体"/>
          <w:color w:val="000000"/>
          <w:szCs w:val="21"/>
        </w:rPr>
        <w:t>发包人</w:t>
      </w:r>
      <w:r>
        <w:rPr>
          <w:rFonts w:ascii="宋体" w:hAnsi="宋体"/>
          <w:color w:val="000000"/>
          <w:szCs w:val="21"/>
        </w:rPr>
        <w:t>发包人，并不得留存任何复制品。</w:t>
      </w:r>
    </w:p>
    <w:p>
      <w:pPr>
        <w:spacing w:before="156" w:beforeLines="50" w:after="156" w:afterLines="50" w:line="360" w:lineRule="auto"/>
        <w:rPr>
          <w:rFonts w:ascii="宋体" w:hAnsi="宋体"/>
          <w:b/>
          <w:color w:val="000000"/>
          <w:szCs w:val="21"/>
        </w:rPr>
      </w:pPr>
      <w:r>
        <w:rPr>
          <w:rFonts w:hint="eastAsia" w:ascii="宋体" w:hAnsi="宋体"/>
          <w:b/>
          <w:color w:val="000000"/>
          <w:szCs w:val="21"/>
        </w:rPr>
        <w:t>9.违约与赔偿</w:t>
      </w:r>
    </w:p>
    <w:p>
      <w:pPr>
        <w:pStyle w:val="16"/>
        <w:spacing w:line="360" w:lineRule="auto"/>
        <w:rPr>
          <w:rFonts w:ascii="宋体" w:hAnsi="宋体" w:cs="宋体"/>
          <w:color w:val="000000"/>
          <w:sz w:val="21"/>
          <w:szCs w:val="21"/>
        </w:rPr>
      </w:pPr>
      <w:r>
        <w:rPr>
          <w:rFonts w:hint="eastAsia" w:ascii="宋体" w:hAnsi="宋体" w:cs="宋体"/>
          <w:color w:val="000000"/>
          <w:sz w:val="21"/>
          <w:szCs w:val="21"/>
        </w:rPr>
        <w:t>9.1 合同双方任何一方违反了履约规定，履约方提出索赔，则违约方应对由于其违约引起的或与之有关的事宜负责，并向履约方赔偿。</w:t>
      </w:r>
    </w:p>
    <w:p>
      <w:pPr>
        <w:spacing w:line="360" w:lineRule="auto"/>
        <w:rPr>
          <w:rFonts w:ascii="宋体" w:hAnsi="宋体" w:cs="宋体"/>
          <w:color w:val="000000"/>
          <w:szCs w:val="21"/>
        </w:rPr>
      </w:pPr>
      <w:r>
        <w:rPr>
          <w:rFonts w:hint="eastAsia" w:ascii="宋体" w:hAnsi="宋体" w:cs="宋体"/>
          <w:color w:val="000000"/>
          <w:szCs w:val="21"/>
        </w:rPr>
        <w:t>9.2 本条所述损失及赔偿计算包括但不限于以下各项：</w:t>
      </w:r>
    </w:p>
    <w:p>
      <w:pPr>
        <w:spacing w:line="360" w:lineRule="auto"/>
        <w:rPr>
          <w:rFonts w:ascii="宋体" w:hAnsi="宋体" w:cs="宋体"/>
          <w:color w:val="000000"/>
          <w:szCs w:val="21"/>
        </w:rPr>
      </w:pPr>
      <w:r>
        <w:rPr>
          <w:rFonts w:hint="eastAsia" w:ascii="宋体" w:hAnsi="宋体" w:cs="宋体"/>
          <w:color w:val="000000"/>
          <w:szCs w:val="21"/>
        </w:rPr>
        <w:t>9.2.1 甲方因乙方的违约行为所受到的直接损失；</w:t>
      </w:r>
    </w:p>
    <w:p>
      <w:pPr>
        <w:spacing w:line="360" w:lineRule="auto"/>
        <w:rPr>
          <w:rFonts w:ascii="宋体" w:hAnsi="宋体" w:cs="宋体"/>
          <w:color w:val="000000"/>
          <w:szCs w:val="21"/>
        </w:rPr>
      </w:pPr>
      <w:r>
        <w:rPr>
          <w:rFonts w:hint="eastAsia" w:ascii="宋体" w:hAnsi="宋体" w:cs="宋体"/>
          <w:color w:val="000000"/>
          <w:szCs w:val="21"/>
        </w:rPr>
        <w:t>9.2.2 甲方因乙方的违约行为所受到的间接损失；</w:t>
      </w:r>
    </w:p>
    <w:p>
      <w:pPr>
        <w:spacing w:line="360" w:lineRule="auto"/>
        <w:rPr>
          <w:rFonts w:ascii="宋体" w:hAnsi="宋体" w:cs="宋体"/>
          <w:color w:val="000000"/>
          <w:szCs w:val="21"/>
        </w:rPr>
      </w:pPr>
      <w:r>
        <w:rPr>
          <w:rFonts w:hint="eastAsia" w:ascii="宋体" w:hAnsi="宋体" w:cs="宋体"/>
          <w:color w:val="000000"/>
          <w:szCs w:val="21"/>
        </w:rPr>
        <w:t>9.2.3 甲方因调查乙方的违约行为而支付的费用；</w:t>
      </w:r>
    </w:p>
    <w:p>
      <w:pPr>
        <w:spacing w:line="360" w:lineRule="auto"/>
        <w:rPr>
          <w:rFonts w:ascii="宋体" w:hAnsi="宋体" w:cs="宋体"/>
          <w:color w:val="000000"/>
          <w:szCs w:val="21"/>
        </w:rPr>
      </w:pPr>
      <w:r>
        <w:rPr>
          <w:rFonts w:hint="eastAsia" w:ascii="宋体" w:hAnsi="宋体" w:cs="宋体"/>
          <w:color w:val="000000"/>
          <w:szCs w:val="21"/>
        </w:rPr>
        <w:t>9.2.4 甲方为实现债权所发生的费用，包括但不限于诉讼费、保全费、律师费、评估费、差旅费等。</w:t>
      </w:r>
    </w:p>
    <w:p>
      <w:pPr>
        <w:spacing w:line="360" w:lineRule="auto"/>
        <w:rPr>
          <w:rFonts w:ascii="宋体" w:hAnsi="宋体"/>
          <w:color w:val="000000"/>
          <w:szCs w:val="21"/>
        </w:rPr>
      </w:pPr>
      <w:r>
        <w:rPr>
          <w:rFonts w:hint="eastAsia" w:ascii="宋体" w:hAnsi="宋体" w:cs="宋体"/>
          <w:color w:val="000000"/>
          <w:szCs w:val="21"/>
        </w:rPr>
        <w:t>9.3</w:t>
      </w:r>
      <w:r>
        <w:rPr>
          <w:rFonts w:hint="eastAsia" w:ascii="宋体" w:hAnsi="宋体"/>
          <w:color w:val="000000"/>
          <w:szCs w:val="21"/>
        </w:rPr>
        <w:t>违约的情形</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（1）承包人投入本项目的绞吸挖泥船达不到磋商文件要求的船舶生产能力，或未安排绞吸挖泥船进场作业的；</w:t>
      </w:r>
    </w:p>
    <w:p>
      <w:pPr>
        <w:spacing w:line="360" w:lineRule="auto"/>
        <w:ind w:firstLine="420" w:firstLineChars="200"/>
        <w:rPr>
          <w:rFonts w:ascii="宋体" w:hAnsi="宋体"/>
          <w:color w:val="000000"/>
          <w:szCs w:val="21"/>
        </w:rPr>
      </w:pPr>
      <w:r>
        <w:rPr>
          <w:rFonts w:hint="eastAsia" w:ascii="宋体" w:hAnsi="宋体"/>
          <w:color w:val="000000"/>
          <w:szCs w:val="21"/>
        </w:rPr>
        <w:t>（2）承包人未经监理人批准，私自将己按合同约定进入施工场地的施工设备、临时设施或材料撤离施工场地；</w:t>
      </w:r>
    </w:p>
    <w:p>
      <w:pPr>
        <w:spacing w:line="360" w:lineRule="auto"/>
        <w:ind w:firstLine="420" w:firstLineChars="200"/>
        <w:rPr>
          <w:rFonts w:ascii="宋体" w:hAnsi="宋体"/>
          <w:color w:val="000000"/>
          <w:szCs w:val="21"/>
        </w:rPr>
      </w:pPr>
      <w:r>
        <w:rPr>
          <w:rFonts w:hint="eastAsia" w:ascii="宋体" w:hAnsi="宋体"/>
          <w:color w:val="000000"/>
          <w:szCs w:val="21"/>
        </w:rPr>
        <w:t>（3）承包人使用了不合格材料或工程设备，工程质量达不到标准要求，又拒绝清除不合格工程；</w:t>
      </w:r>
    </w:p>
    <w:p>
      <w:pPr>
        <w:spacing w:line="360" w:lineRule="auto"/>
        <w:ind w:firstLine="420" w:firstLineChars="200"/>
        <w:rPr>
          <w:rFonts w:ascii="宋体" w:hAnsi="宋体"/>
          <w:color w:val="000000"/>
          <w:szCs w:val="21"/>
        </w:rPr>
      </w:pPr>
      <w:r>
        <w:rPr>
          <w:rFonts w:hint="eastAsia" w:ascii="宋体" w:hAnsi="宋体"/>
          <w:color w:val="000000"/>
          <w:szCs w:val="21"/>
        </w:rPr>
        <w:t>（4）承包人未能按期开工；</w:t>
      </w:r>
    </w:p>
    <w:p>
      <w:pPr>
        <w:spacing w:line="360" w:lineRule="auto"/>
        <w:ind w:firstLine="420" w:firstLineChars="200"/>
        <w:rPr>
          <w:rFonts w:ascii="宋体" w:hAnsi="宋体"/>
          <w:color w:val="000000"/>
          <w:szCs w:val="21"/>
        </w:rPr>
      </w:pPr>
      <w:r>
        <w:rPr>
          <w:rFonts w:hint="eastAsia" w:ascii="宋体" w:hAnsi="宋体"/>
          <w:color w:val="000000"/>
          <w:szCs w:val="21"/>
        </w:rPr>
        <w:t>（5）承包人无法继续履行或明确表示不履行或实质上已停止履行合同；</w:t>
      </w:r>
    </w:p>
    <w:p>
      <w:pPr>
        <w:spacing w:line="360" w:lineRule="auto"/>
        <w:ind w:firstLine="480"/>
        <w:rPr>
          <w:rFonts w:ascii="宋体" w:hAnsi="宋体"/>
          <w:color w:val="000000"/>
          <w:szCs w:val="21"/>
        </w:rPr>
      </w:pPr>
      <w:r>
        <w:rPr>
          <w:rFonts w:hint="eastAsia" w:ascii="宋体" w:hAnsi="宋体"/>
          <w:color w:val="000000"/>
          <w:szCs w:val="21"/>
        </w:rPr>
        <w:t>（6）承包人未按响应文件及时配备称职的主要管理人员与技术骨干；</w:t>
      </w:r>
    </w:p>
    <w:p>
      <w:pPr>
        <w:spacing w:line="360" w:lineRule="auto"/>
        <w:ind w:firstLine="480"/>
        <w:rPr>
          <w:rFonts w:ascii="宋体" w:hAnsi="宋体"/>
          <w:color w:val="000000"/>
          <w:szCs w:val="21"/>
        </w:rPr>
      </w:pPr>
      <w:r>
        <w:rPr>
          <w:rFonts w:hint="eastAsia" w:ascii="宋体" w:hAnsi="宋体"/>
          <w:color w:val="000000"/>
          <w:szCs w:val="21"/>
        </w:rPr>
        <w:t>（7）承包人提供虚假资料，导致发包人遭受损失；</w:t>
      </w:r>
    </w:p>
    <w:p>
      <w:pPr>
        <w:spacing w:line="360" w:lineRule="auto"/>
        <w:ind w:firstLine="480"/>
        <w:rPr>
          <w:rFonts w:ascii="宋体" w:hAnsi="宋体"/>
          <w:color w:val="000000"/>
          <w:szCs w:val="21"/>
        </w:rPr>
      </w:pPr>
      <w:r>
        <w:rPr>
          <w:rFonts w:hint="eastAsia" w:ascii="宋体" w:hAnsi="宋体"/>
          <w:color w:val="000000"/>
          <w:szCs w:val="21"/>
        </w:rPr>
        <w:t>（8）因承包人原因造成工期延误；</w:t>
      </w:r>
    </w:p>
    <w:p>
      <w:pPr>
        <w:spacing w:line="360" w:lineRule="auto"/>
        <w:ind w:firstLine="480"/>
        <w:rPr>
          <w:rFonts w:ascii="宋体" w:hAnsi="宋体"/>
          <w:color w:val="000000"/>
          <w:szCs w:val="21"/>
        </w:rPr>
      </w:pPr>
      <w:r>
        <w:rPr>
          <w:rFonts w:hint="eastAsia" w:ascii="宋体" w:hAnsi="宋体"/>
          <w:color w:val="000000"/>
          <w:szCs w:val="21"/>
        </w:rPr>
        <w:t>（9）施工船舶出现乱抛乱卸的；</w:t>
      </w:r>
    </w:p>
    <w:p>
      <w:pPr>
        <w:spacing w:line="360" w:lineRule="auto"/>
        <w:ind w:firstLine="480"/>
        <w:rPr>
          <w:rFonts w:ascii="宋体" w:hAnsi="宋体"/>
          <w:color w:val="000000"/>
          <w:szCs w:val="21"/>
        </w:rPr>
      </w:pPr>
      <w:r>
        <w:rPr>
          <w:rFonts w:hint="eastAsia" w:ascii="宋体" w:hAnsi="宋体"/>
          <w:color w:val="000000"/>
          <w:szCs w:val="21"/>
        </w:rPr>
        <w:t>（10）承包人返工两次经测量仍不符合设计标准要求，或不能通过验收的；</w:t>
      </w:r>
    </w:p>
    <w:p>
      <w:pPr>
        <w:spacing w:line="360" w:lineRule="auto"/>
        <w:ind w:firstLine="480"/>
        <w:rPr>
          <w:rFonts w:ascii="宋体" w:hAnsi="宋体"/>
          <w:color w:val="000000"/>
          <w:szCs w:val="21"/>
        </w:rPr>
      </w:pPr>
      <w:r>
        <w:rPr>
          <w:rFonts w:hint="eastAsia" w:ascii="宋体" w:hAnsi="宋体"/>
          <w:color w:val="000000"/>
          <w:szCs w:val="21"/>
        </w:rPr>
        <w:t>（11）承包人不按合同约定履行义务的其他情况。</w:t>
      </w:r>
    </w:p>
    <w:p>
      <w:pPr>
        <w:spacing w:line="360" w:lineRule="auto"/>
        <w:rPr>
          <w:rFonts w:ascii="宋体" w:hAnsi="宋体"/>
          <w:color w:val="000000"/>
          <w:szCs w:val="21"/>
        </w:rPr>
      </w:pPr>
      <w:r>
        <w:rPr>
          <w:rFonts w:hint="eastAsia" w:ascii="宋体" w:hAnsi="宋体"/>
          <w:color w:val="000000"/>
          <w:szCs w:val="21"/>
        </w:rPr>
        <w:t>9.4 违约的处理</w:t>
      </w:r>
    </w:p>
    <w:p>
      <w:pPr>
        <w:spacing w:line="360" w:lineRule="auto"/>
        <w:ind w:firstLine="420" w:firstLineChars="200"/>
        <w:rPr>
          <w:rFonts w:ascii="宋体" w:hAnsi="宋体"/>
          <w:color w:val="000000"/>
          <w:szCs w:val="21"/>
        </w:rPr>
      </w:pPr>
      <w:r>
        <w:rPr>
          <w:rFonts w:hint="eastAsia" w:ascii="宋体" w:hAnsi="宋体"/>
          <w:color w:val="000000"/>
          <w:szCs w:val="21"/>
        </w:rPr>
        <w:t>（1）承包人发生第10.3.（1）约定的违约情况时，发包人有权向承包人有权扣除合同价5%作为违约金。（导致发包人产生其他损失的另计）</w:t>
      </w:r>
    </w:p>
    <w:p>
      <w:pPr>
        <w:spacing w:line="360" w:lineRule="auto"/>
        <w:ind w:firstLine="480"/>
        <w:rPr>
          <w:rFonts w:ascii="宋体" w:hAnsi="宋体"/>
          <w:color w:val="000000"/>
          <w:szCs w:val="21"/>
        </w:rPr>
      </w:pPr>
      <w:r>
        <w:rPr>
          <w:rFonts w:hint="eastAsia" w:ascii="宋体" w:hAnsi="宋体"/>
          <w:color w:val="000000"/>
          <w:szCs w:val="21"/>
        </w:rPr>
        <w:t>（2）承包人发生第10.3.（4）约定的违约情况时，发包人可通知承包人立即解除合同，并按有关法律处理。</w:t>
      </w:r>
    </w:p>
    <w:p>
      <w:pPr>
        <w:spacing w:line="360" w:lineRule="auto"/>
        <w:ind w:firstLine="420" w:firstLineChars="200"/>
        <w:rPr>
          <w:rFonts w:ascii="宋体" w:hAnsi="宋体"/>
          <w:color w:val="000000"/>
          <w:szCs w:val="21"/>
        </w:rPr>
      </w:pPr>
      <w:r>
        <w:rPr>
          <w:rFonts w:hint="eastAsia" w:ascii="宋体" w:hAnsi="宋体"/>
          <w:color w:val="000000"/>
          <w:szCs w:val="21"/>
        </w:rPr>
        <w:t>（3）承包人发生第10.3.（8）约定的违约情况时，发包人有权向承包人扣以逾期完工违约金。逾期完工违约金的计算方法：在合同总工期超过原定工期（包括经批准的延期后工期）的情况下，工期延误天数×P1，其中P1=合同价的 1‰/天。逾期完工违约金累计最高不超过签约合同总价的30%。承包人逾期完工超过60天的，发包人有权立即单方面解除合同，由此造成的损失由承包人承担。</w:t>
      </w:r>
    </w:p>
    <w:p>
      <w:pPr>
        <w:spacing w:line="360" w:lineRule="auto"/>
        <w:ind w:firstLine="420" w:firstLineChars="200"/>
        <w:rPr>
          <w:rFonts w:ascii="宋体" w:hAnsi="宋体"/>
          <w:color w:val="000000"/>
          <w:szCs w:val="21"/>
        </w:rPr>
      </w:pPr>
      <w:r>
        <w:rPr>
          <w:rFonts w:hint="eastAsia" w:ascii="宋体" w:hAnsi="宋体"/>
          <w:color w:val="000000"/>
          <w:szCs w:val="21"/>
        </w:rPr>
        <w:t>（4）承包人发生第10.3.（9）约定的违约情况时，每发现1次，发包人向承包人扣除违约金，按船舶最大舱容量乘以承包人报价的单价所得的数值2倍作为违约金额。如发现同一艘施工船舶再次出现乱抛乱卸的，发包人有权扣除合同价5%作为违约金（导致发包人产生其他损失的另计）。</w:t>
      </w:r>
    </w:p>
    <w:p>
      <w:pPr>
        <w:spacing w:line="360" w:lineRule="auto"/>
        <w:ind w:firstLine="420" w:firstLineChars="200"/>
        <w:rPr>
          <w:rFonts w:ascii="宋体" w:hAnsi="宋体"/>
          <w:color w:val="000000"/>
          <w:szCs w:val="21"/>
        </w:rPr>
      </w:pPr>
      <w:r>
        <w:rPr>
          <w:rFonts w:hint="eastAsia" w:ascii="宋体" w:hAnsi="宋体"/>
          <w:color w:val="000000"/>
          <w:szCs w:val="21"/>
        </w:rPr>
        <w:t>（5）承包人发生除第10.3.（1）、10.3.（4）、10.3.（8）约定以外的其他违约情况时，监理人可向承包人发出整改通知，要求其在指定的期限内改正。承包人应承担其违约所引起的费用增加和（或）工期延误。承包人违约的，无论发包人是否解除合同，发包人均有权向承包人扣以签约合同总价3% 作为违约金，并要求承包人承担由此给发包人造成的实际损失。</w:t>
      </w:r>
    </w:p>
    <w:p>
      <w:pPr>
        <w:spacing w:line="360" w:lineRule="auto"/>
        <w:ind w:firstLine="420" w:firstLineChars="200"/>
        <w:rPr>
          <w:rFonts w:ascii="宋体" w:hAnsi="宋体"/>
          <w:color w:val="000000"/>
          <w:szCs w:val="21"/>
        </w:rPr>
      </w:pPr>
      <w:r>
        <w:rPr>
          <w:rFonts w:hint="eastAsia" w:ascii="宋体" w:hAnsi="宋体"/>
          <w:color w:val="000000"/>
          <w:szCs w:val="21"/>
        </w:rPr>
        <w:t>（6）经检查证明承包人已采取了有效措施纠正违约行为，具备复工条件的，可由监理人签发复工通知复工。</w:t>
      </w:r>
    </w:p>
    <w:p>
      <w:pPr>
        <w:spacing w:line="360" w:lineRule="auto"/>
        <w:ind w:firstLine="420" w:firstLineChars="200"/>
        <w:rPr>
          <w:rFonts w:ascii="宋体" w:hAnsi="宋体"/>
          <w:color w:val="000000"/>
          <w:szCs w:val="21"/>
        </w:rPr>
      </w:pPr>
      <w:r>
        <w:rPr>
          <w:rFonts w:hint="eastAsia" w:ascii="宋体" w:hAnsi="宋体"/>
          <w:color w:val="000000"/>
          <w:szCs w:val="21"/>
        </w:rPr>
        <w:t>（7）承包人违约的，发包人可将有关情况上报上级交通主管部门。</w:t>
      </w:r>
    </w:p>
    <w:p>
      <w:pPr>
        <w:spacing w:line="360" w:lineRule="auto"/>
        <w:ind w:firstLine="420" w:firstLineChars="200"/>
        <w:rPr>
          <w:rFonts w:ascii="宋体" w:hAnsi="宋体"/>
          <w:color w:val="000000"/>
          <w:szCs w:val="21"/>
        </w:rPr>
      </w:pPr>
      <w:r>
        <w:rPr>
          <w:rFonts w:hint="eastAsia" w:ascii="宋体" w:hAnsi="宋体"/>
          <w:color w:val="000000"/>
          <w:szCs w:val="21"/>
        </w:rPr>
        <w:t>（8）承包人发生上述违约情况，且严重影响合同履行时，发包人有权立即单方面解除合同并向承包人追究违约责任。</w:t>
      </w:r>
      <w:r>
        <w:rPr>
          <w:rFonts w:hint="eastAsia" w:ascii="宋体" w:hAnsi="宋体" w:cs="宋体"/>
          <w:color w:val="000000"/>
          <w:szCs w:val="21"/>
        </w:rPr>
        <w:t>因承包人违约造成合同终止时，承包人应将已完成的成果文件无偿提交给发包人。</w:t>
      </w:r>
    </w:p>
    <w:p>
      <w:pPr>
        <w:tabs>
          <w:tab w:val="left" w:pos="2520"/>
        </w:tabs>
        <w:spacing w:line="360" w:lineRule="auto"/>
        <w:rPr>
          <w:rFonts w:ascii="宋体" w:hAnsi="宋体"/>
          <w:color w:val="000000"/>
          <w:szCs w:val="21"/>
        </w:rPr>
      </w:pPr>
      <w:r>
        <w:rPr>
          <w:rFonts w:hint="eastAsia" w:ascii="宋体" w:hAnsi="宋体" w:cs="宋体"/>
          <w:color w:val="000000"/>
          <w:szCs w:val="21"/>
        </w:rPr>
        <w:t>9.5 上述违约金及损失，甲方有权从乙方的履约保证金或未支付的合同款项中直接扣除。</w:t>
      </w:r>
    </w:p>
    <w:p>
      <w:pPr>
        <w:spacing w:before="156" w:beforeLines="50" w:after="156" w:afterLines="50" w:line="360" w:lineRule="auto"/>
        <w:rPr>
          <w:rFonts w:ascii="宋体" w:hAnsi="宋体"/>
          <w:b/>
          <w:color w:val="000000"/>
          <w:szCs w:val="21"/>
        </w:rPr>
      </w:pPr>
      <w:r>
        <w:rPr>
          <w:rFonts w:hint="eastAsia" w:ascii="宋体" w:hAnsi="宋体"/>
          <w:b/>
          <w:color w:val="000000"/>
          <w:szCs w:val="21"/>
        </w:rPr>
        <w:t>10.不可抗力</w:t>
      </w:r>
    </w:p>
    <w:p>
      <w:pPr>
        <w:spacing w:line="360" w:lineRule="auto"/>
        <w:rPr>
          <w:rFonts w:ascii="宋体" w:hAnsi="宋体"/>
          <w:color w:val="000000"/>
          <w:szCs w:val="21"/>
        </w:rPr>
      </w:pPr>
      <w:r>
        <w:rPr>
          <w:rFonts w:hint="eastAsia" w:ascii="宋体" w:hAnsi="宋体"/>
          <w:color w:val="000000"/>
          <w:szCs w:val="21"/>
        </w:rPr>
        <w:t>10.1不可抗力是指承包人和发包人在订立合同时不可预见，在工程施工过程中不可避免发生并不能克服的自然灾害和社会性突发事件，如台风、地震、海啸、瘟疫、水灾、骚乱、暴动、战争和合同条款约定非承包方原因造成的其他情形。</w:t>
      </w:r>
    </w:p>
    <w:p>
      <w:pPr>
        <w:spacing w:line="360" w:lineRule="auto"/>
        <w:rPr>
          <w:rFonts w:ascii="宋体" w:hAnsi="宋体"/>
          <w:color w:val="000000"/>
          <w:szCs w:val="21"/>
        </w:rPr>
      </w:pPr>
      <w:r>
        <w:rPr>
          <w:rFonts w:hint="eastAsia" w:ascii="宋体" w:hAnsi="宋体"/>
          <w:color w:val="000000"/>
          <w:szCs w:val="21"/>
        </w:rPr>
        <w:t>10.2不可抗力发生后，发包人和承包人应及时认真统计所造成的损失，收集不可抗力造成损失的证据。</w:t>
      </w:r>
    </w:p>
    <w:p>
      <w:pPr>
        <w:spacing w:line="360" w:lineRule="auto"/>
        <w:rPr>
          <w:rFonts w:ascii="宋体" w:hAnsi="宋体"/>
          <w:color w:val="000000"/>
          <w:szCs w:val="21"/>
        </w:rPr>
      </w:pPr>
      <w:r>
        <w:rPr>
          <w:rFonts w:hint="eastAsia" w:ascii="宋体" w:hAnsi="宋体"/>
          <w:color w:val="000000"/>
          <w:szCs w:val="21"/>
        </w:rPr>
        <w:t>10.3发包人或承包人由于受不可抗力的影响而不能执行合同时，经发包人确认后，允许延期履行、部分履行或不履行合同，并根据情况可部分或全部免于承担违约责任。</w:t>
      </w:r>
    </w:p>
    <w:p>
      <w:pPr>
        <w:tabs>
          <w:tab w:val="left" w:pos="720"/>
        </w:tabs>
        <w:spacing w:line="360" w:lineRule="auto"/>
        <w:rPr>
          <w:rFonts w:ascii="宋体" w:hAnsi="宋体"/>
          <w:color w:val="000000"/>
          <w:szCs w:val="21"/>
        </w:rPr>
      </w:pPr>
    </w:p>
    <w:p>
      <w:pPr>
        <w:tabs>
          <w:tab w:val="left" w:pos="720"/>
        </w:tabs>
        <w:spacing w:line="360" w:lineRule="auto"/>
        <w:rPr>
          <w:rFonts w:ascii="宋体" w:hAnsi="宋体"/>
          <w:color w:val="000000"/>
          <w:szCs w:val="21"/>
        </w:rPr>
      </w:pPr>
    </w:p>
    <w:p>
      <w:pPr>
        <w:jc w:val="center"/>
        <w:rPr>
          <w:rFonts w:ascii="仿宋_GB2312" w:hAnsi="仿宋_GB2312"/>
          <w:b/>
          <w:bCs/>
          <w:color w:val="000000"/>
          <w:sz w:val="32"/>
          <w:szCs w:val="32"/>
        </w:rPr>
      </w:pPr>
      <w:r>
        <w:rPr>
          <w:rFonts w:ascii="仿宋_GB2312" w:hAnsi="仿宋_GB2312"/>
          <w:b/>
          <w:bCs/>
          <w:color w:val="000000"/>
          <w:sz w:val="32"/>
          <w:szCs w:val="32"/>
        </w:rPr>
        <w:br w:type="page"/>
      </w:r>
    </w:p>
    <w:p>
      <w:pPr>
        <w:jc w:val="center"/>
        <w:rPr>
          <w:rFonts w:ascii="仿宋_GB2312" w:hAnsi="仿宋_GB2312"/>
          <w:b/>
          <w:bCs/>
          <w:color w:val="000000"/>
          <w:sz w:val="32"/>
          <w:szCs w:val="32"/>
        </w:rPr>
      </w:pPr>
      <w:r>
        <w:rPr>
          <w:rFonts w:ascii="仿宋_GB2312" w:hAnsi="仿宋_GB2312"/>
          <w:b/>
          <w:bCs/>
          <w:color w:val="000000"/>
          <w:sz w:val="36"/>
          <w:szCs w:val="36"/>
        </w:rPr>
        <w:t>第</w:t>
      </w:r>
      <w:r>
        <w:rPr>
          <w:rFonts w:hint="eastAsia" w:ascii="仿宋_GB2312" w:hAnsi="仿宋_GB2312"/>
          <w:b/>
          <w:bCs/>
          <w:color w:val="000000"/>
          <w:sz w:val="36"/>
          <w:szCs w:val="36"/>
        </w:rPr>
        <w:t>四章</w:t>
      </w:r>
      <w:r>
        <w:rPr>
          <w:rFonts w:ascii="仿宋_GB2312" w:hAnsi="仿宋_GB2312"/>
          <w:b/>
          <w:bCs/>
          <w:color w:val="000000"/>
          <w:sz w:val="36"/>
          <w:szCs w:val="36"/>
        </w:rPr>
        <w:t xml:space="preserve">   </w:t>
      </w:r>
      <w:r>
        <w:rPr>
          <w:rFonts w:hint="eastAsia" w:ascii="仿宋_GB2312" w:hAnsi="仿宋_GB2312"/>
          <w:b/>
          <w:bCs/>
          <w:color w:val="000000"/>
          <w:sz w:val="36"/>
          <w:szCs w:val="36"/>
        </w:rPr>
        <w:t>成交</w:t>
      </w:r>
      <w:r>
        <w:rPr>
          <w:rFonts w:ascii="仿宋_GB2312" w:hAnsi="仿宋_GB2312"/>
          <w:b/>
          <w:bCs/>
          <w:color w:val="000000"/>
          <w:sz w:val="36"/>
          <w:szCs w:val="36"/>
        </w:rPr>
        <w:t>通知书</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6"/>
          <w:szCs w:val="36"/>
        </w:rPr>
        <w:t>第</w:t>
      </w:r>
      <w:r>
        <w:rPr>
          <w:rFonts w:hint="eastAsia" w:ascii="仿宋_GB2312" w:hAnsi="仿宋_GB2312"/>
          <w:b/>
          <w:bCs/>
          <w:color w:val="000000"/>
          <w:sz w:val="36"/>
          <w:szCs w:val="36"/>
        </w:rPr>
        <w:t>五章</w:t>
      </w:r>
      <w:r>
        <w:rPr>
          <w:rFonts w:ascii="仿宋_GB2312" w:hAnsi="仿宋_GB2312"/>
          <w:b/>
          <w:bCs/>
          <w:color w:val="000000"/>
          <w:sz w:val="36"/>
          <w:szCs w:val="36"/>
        </w:rPr>
        <w:t xml:space="preserve">   磋商文件（另册）</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6"/>
          <w:szCs w:val="36"/>
        </w:rPr>
        <w:t>第</w:t>
      </w:r>
      <w:r>
        <w:rPr>
          <w:rFonts w:hint="eastAsia" w:ascii="仿宋_GB2312" w:hAnsi="仿宋_GB2312"/>
          <w:b/>
          <w:bCs/>
          <w:color w:val="000000"/>
          <w:sz w:val="36"/>
          <w:szCs w:val="36"/>
        </w:rPr>
        <w:t>六章</w:t>
      </w:r>
      <w:r>
        <w:rPr>
          <w:rFonts w:ascii="仿宋_GB2312" w:hAnsi="仿宋_GB2312"/>
          <w:b/>
          <w:bCs/>
          <w:color w:val="000000"/>
          <w:sz w:val="36"/>
          <w:szCs w:val="36"/>
        </w:rPr>
        <w:t xml:space="preserve">   响应文件（另册）及其附件</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6"/>
          <w:szCs w:val="36"/>
        </w:rPr>
      </w:pPr>
      <w:r>
        <w:rPr>
          <w:rFonts w:ascii="仿宋_GB2312" w:hAnsi="仿宋_GB2312"/>
          <w:b/>
          <w:bCs/>
          <w:color w:val="000000"/>
          <w:sz w:val="36"/>
          <w:szCs w:val="36"/>
        </w:rPr>
        <w:t>第</w:t>
      </w:r>
      <w:r>
        <w:rPr>
          <w:rFonts w:hint="eastAsia" w:ascii="仿宋_GB2312" w:hAnsi="仿宋_GB2312"/>
          <w:b/>
          <w:bCs/>
          <w:color w:val="000000"/>
          <w:sz w:val="36"/>
          <w:szCs w:val="36"/>
        </w:rPr>
        <w:t>七章</w:t>
      </w:r>
      <w:r>
        <w:rPr>
          <w:rFonts w:ascii="仿宋_GB2312" w:hAnsi="仿宋_GB2312"/>
          <w:b/>
          <w:bCs/>
          <w:color w:val="000000"/>
          <w:sz w:val="36"/>
          <w:szCs w:val="36"/>
        </w:rPr>
        <w:t xml:space="preserve">   安全合同</w:t>
      </w:r>
    </w:p>
    <w:p>
      <w:pPr>
        <w:ind w:firstLine="643" w:firstLineChars="200"/>
        <w:jc w:val="center"/>
        <w:rPr>
          <w:rFonts w:ascii="仿宋_GB2312" w:hAnsi="仿宋_GB2312"/>
          <w:b/>
          <w:bCs/>
          <w:color w:val="000000"/>
          <w:sz w:val="32"/>
          <w:szCs w:val="32"/>
        </w:rPr>
      </w:pPr>
    </w:p>
    <w:p>
      <w:pPr>
        <w:rPr>
          <w:color w:val="000000"/>
          <w:szCs w:val="21"/>
        </w:rPr>
      </w:pPr>
      <w:r>
        <w:rPr>
          <w:color w:val="000000"/>
        </w:rPr>
        <w:t xml:space="preserve"> </w:t>
      </w:r>
    </w:p>
    <w:p>
      <w:pPr>
        <w:spacing w:after="156" w:afterLines="50" w:line="560" w:lineRule="exact"/>
        <w:jc w:val="center"/>
        <w:rPr>
          <w:rFonts w:ascii="宋体" w:hAnsi="宋体"/>
          <w:b/>
          <w:bCs/>
          <w:color w:val="000000"/>
          <w:sz w:val="28"/>
          <w:szCs w:val="28"/>
        </w:rPr>
      </w:pPr>
      <w:r>
        <w:rPr>
          <w:rFonts w:eastAsia="仿宋_GB2312"/>
          <w:b/>
          <w:bCs/>
          <w:color w:val="000000"/>
          <w:sz w:val="32"/>
          <w:szCs w:val="32"/>
        </w:rPr>
        <w:br w:type="page"/>
      </w:r>
      <w:r>
        <w:rPr>
          <w:rFonts w:hint="eastAsia" w:ascii="宋体" w:hAnsi="宋体"/>
          <w:b/>
          <w:bCs/>
          <w:color w:val="000000"/>
          <w:sz w:val="44"/>
          <w:szCs w:val="44"/>
        </w:rPr>
        <w:t>安全合同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甲方（发包人）：广东省广州航道事务中心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地址：广州市海珠区江怡路230号</w:t>
      </w:r>
      <w:r>
        <w:rPr>
          <w:rFonts w:ascii="宋体" w:hAnsi="宋体"/>
          <w:b/>
          <w:bCs/>
          <w:color w:val="000000"/>
          <w:sz w:val="24"/>
          <w:szCs w:val="24"/>
        </w:rPr>
        <w:t xml:space="preserve"> </w:t>
      </w:r>
      <w:r>
        <w:rPr>
          <w:rFonts w:hint="eastAsia" w:ascii="宋体" w:hAnsi="宋体"/>
          <w:b/>
          <w:bCs/>
          <w:color w:val="000000"/>
          <w:sz w:val="24"/>
          <w:szCs w:val="24"/>
        </w:rPr>
        <w:t xml:space="preserve">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乙方（承包人）：                                                </w:t>
      </w:r>
    </w:p>
    <w:p>
      <w:pPr>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 xml:space="preserve">地址：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为在</w:t>
      </w:r>
      <w:r>
        <w:rPr>
          <w:rFonts w:hint="eastAsia" w:ascii="宋体" w:hAnsi="宋体"/>
          <w:color w:val="000000"/>
          <w:sz w:val="24"/>
          <w:szCs w:val="24"/>
          <w:u w:val="single"/>
          <w:lang w:eastAsia="zh-CN"/>
        </w:rPr>
        <w:t>龙穴南水道航道整治工程竣工前维护性疏浚工程（重招）</w:t>
      </w:r>
      <w:r>
        <w:rPr>
          <w:rFonts w:hint="eastAsia" w:ascii="宋体" w:hAnsi="宋体"/>
          <w:color w:val="000000"/>
          <w:sz w:val="24"/>
          <w:szCs w:val="24"/>
        </w:rPr>
        <w:t>合同的实施过程中创造安全、高效的施工环境，切实搞好本项目的安全管理工作，发包人与承包人特此签订安全生产合同。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一、发包人职责</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1、严格遵守政府有关安全生产的法律法规，认真执行项目承包合同中的有关安全要求。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2、按照“安全第一，预防为主，综合治理”和坚持“管生产必须管安全”的原则进行安全生产管理，做到生产与安全工作同时计划、布置、检查、总结和评比。</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3、重要的安全设施必须坚持与主体工程“三同时”的原则，即：同时设计、审批，同时施工，同时验收，投入使用。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4、定期召开安全生产调度会，及时传达中央及地方有关安全生产的精神。</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5、组织对承包人施工现场安全生产检查，监督承包人及时处理发现的各种安全隐患。</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二、承包人职责</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1、严格遵守政府有关安全生产的法律法规及有关安全生产的规定，认真执行项目承包合同中的有关安全要求。负责施工船舶、机械、人员等安全主体责任，包括挖、运、卸泥和航行安全全过程。</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2、坚持“安全第一，预防为主，综合治理”和 “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4、承包人在任何时候都应采取各种合理的预防措施，防止其员工发生任何违法、违禁、暴力或妨碍治安的行为。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对于易燃易爆的材料除应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7、操作人员上岗，必须按规定穿戴防护用品。施工负责人和安全检查员应随时检查劳动防护用品的穿戴情况，不按规定穿戴防护用品的人员不得上岗。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8、所有施工机具设备和高空作业的设备均应定期检查，并有安全员的签字记录，保证其经常处于完好状态；不合格的机具、设备和劳动保护用品严禁使用。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9、施工中采用新技术、新工艺、新设备、新材料时，必须制定相应的安全技术措施，施工现场必须具有相关的安全标志牌。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10、承包人必须按照本项目特点，组织制定本项目实施中的安全生产事故应急救援预案；如果发生安全事故，应按照《国务院关于特大安全事故行政责任追究的规定》以及其他有关规定，即使上报有关部门，并坚持“三不放过”的原则，严肃处理相关责任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11、根据国务院《建设工程安全生产管理条例》有关规定，承包人应当在施工组织设计中编制安全技术措施和施工现场临时用电方案，对基坑支护与降水工程；土方开挖工程；模板工程；起重吊装工程；脚手架工程；拆除、爆破工程等达到一定规模的危险性较大的分部分项工程编制专项施工方案，附具安全验算过程及结果，并应当组织专家进行论证、审查。经承包人技术负责人、总监理工程师签字并报发包人备案后实施，由承包人专职安全生产管理人员进行现场监督。</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12、承包人对因建设项目施工可能造成损害的毗邻建筑物、构筑物、水下地下管线等，应当采取专项防护措施，并承担损害责任。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三、违约责任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如因发包人或承包人违约造成安全事故，将依法追究责任。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四、本合同由双方法定代表人或其授权的代理人签署与加盖公章后生效，至龙穴南水道航道整治工程交工前维护性疏浚工程合同履行完毕后效力终止。</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0" w:lineRule="auto"/>
        <w:ind w:left="6264" w:hanging="6264" w:hangingChars="2600"/>
        <w:rPr>
          <w:rFonts w:ascii="宋体" w:hAnsi="宋体" w:cs="Arial"/>
          <w:b/>
          <w:bCs/>
          <w:color w:val="000000"/>
          <w:sz w:val="24"/>
          <w:szCs w:val="24"/>
        </w:rPr>
      </w:pPr>
      <w:r>
        <w:rPr>
          <w:rFonts w:hint="eastAsia" w:ascii="宋体" w:hAnsi="宋体" w:cs="Arial"/>
          <w:b/>
          <w:bCs/>
          <w:color w:val="000000"/>
          <w:sz w:val="24"/>
          <w:szCs w:val="24"/>
        </w:rPr>
        <w:t>甲方（盖章）：</w:t>
      </w:r>
      <w:r>
        <w:rPr>
          <w:rFonts w:hint="eastAsia" w:ascii="宋体" w:hAnsi="宋体"/>
          <w:b/>
          <w:bCs/>
          <w:color w:val="000000"/>
          <w:sz w:val="24"/>
          <w:szCs w:val="24"/>
        </w:rPr>
        <w:t>广东省广州航道事务中心</w:t>
      </w:r>
      <w:r>
        <w:rPr>
          <w:rFonts w:hint="eastAsia" w:ascii="宋体" w:hAnsi="宋体" w:cs="Arial"/>
          <w:b/>
          <w:bCs/>
          <w:color w:val="000000"/>
          <w:sz w:val="24"/>
          <w:szCs w:val="24"/>
        </w:rPr>
        <w:t xml:space="preserve">       乙方（盖章）：</w:t>
      </w:r>
    </w:p>
    <w:p>
      <w:pPr>
        <w:spacing w:line="360" w:lineRule="auto"/>
        <w:rPr>
          <w:rFonts w:ascii="宋体" w:hAnsi="宋体" w:cs="Arial"/>
          <w:b/>
          <w:bCs/>
          <w:color w:val="000000"/>
          <w:sz w:val="24"/>
          <w:szCs w:val="24"/>
        </w:rPr>
      </w:pPr>
      <w:r>
        <w:rPr>
          <w:rFonts w:hint="eastAsia" w:ascii="宋体" w:hAnsi="宋体" w:cs="Arial"/>
          <w:b/>
          <w:bCs/>
          <w:color w:val="000000"/>
          <w:sz w:val="24"/>
          <w:szCs w:val="24"/>
        </w:rPr>
        <w:t xml:space="preserve"> </w:t>
      </w:r>
    </w:p>
    <w:p>
      <w:pPr>
        <w:spacing w:line="360" w:lineRule="auto"/>
        <w:rPr>
          <w:rFonts w:ascii="宋体" w:hAnsi="宋体" w:cs="Arial"/>
          <w:b/>
          <w:bCs/>
          <w:color w:val="000000"/>
          <w:sz w:val="24"/>
          <w:szCs w:val="24"/>
        </w:rPr>
      </w:pPr>
      <w:r>
        <w:rPr>
          <w:rFonts w:hint="eastAsia" w:ascii="宋体" w:hAnsi="宋体" w:cs="Arial"/>
          <w:b/>
          <w:bCs/>
          <w:color w:val="000000"/>
          <w:sz w:val="24"/>
          <w:szCs w:val="24"/>
        </w:rPr>
        <w:t>法定代表人                                法定代表人</w:t>
      </w:r>
    </w:p>
    <w:p>
      <w:pPr>
        <w:spacing w:line="360" w:lineRule="auto"/>
        <w:rPr>
          <w:rFonts w:ascii="宋体" w:hAnsi="宋体" w:cs="Arial"/>
          <w:b/>
          <w:bCs/>
          <w:color w:val="000000"/>
          <w:sz w:val="24"/>
          <w:szCs w:val="24"/>
        </w:rPr>
      </w:pPr>
      <w:r>
        <w:rPr>
          <w:rFonts w:hint="eastAsia" w:ascii="宋体" w:hAnsi="宋体" w:cs="Arial"/>
          <w:b/>
          <w:bCs/>
          <w:color w:val="000000"/>
          <w:sz w:val="24"/>
          <w:szCs w:val="24"/>
        </w:rPr>
        <w:t xml:space="preserve">或授权代表人（签名）：                     或授权代表人（签名）：  </w:t>
      </w:r>
    </w:p>
    <w:p>
      <w:pPr>
        <w:spacing w:line="360" w:lineRule="auto"/>
        <w:rPr>
          <w:rFonts w:ascii="宋体" w:hAnsi="宋体" w:cs="Arial"/>
          <w:b/>
          <w:bCs/>
          <w:color w:val="000000"/>
          <w:sz w:val="24"/>
          <w:szCs w:val="24"/>
        </w:rPr>
      </w:pPr>
      <w:r>
        <w:rPr>
          <w:rFonts w:hint="eastAsia" w:ascii="宋体" w:hAnsi="宋体" w:cs="Arial"/>
          <w:b/>
          <w:bCs/>
          <w:color w:val="000000"/>
          <w:sz w:val="24"/>
          <w:szCs w:val="24"/>
        </w:rPr>
        <w:t>签定地点： 广东省广州市</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签定日期：        年     月    日         签定日期：        年     月     日    </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电    话： 020-34251409                    电    话：</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传    真：/                                传    真：</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0" w:lineRule="auto"/>
        <w:rPr>
          <w:rFonts w:ascii="仿宋_GB2312" w:hAnsi="仿宋_GB2312" w:cs="宋体"/>
          <w:b/>
          <w:bCs/>
          <w:color w:val="000000"/>
          <w:sz w:val="32"/>
          <w:szCs w:val="32"/>
        </w:rPr>
        <w:sectPr>
          <w:pgSz w:w="11907" w:h="16840"/>
          <w:pgMar w:top="1440" w:right="1080" w:bottom="1440" w:left="1080" w:header="720" w:footer="720" w:gutter="0"/>
          <w:cols w:space="720" w:num="1"/>
          <w:docGrid w:type="lines" w:linePitch="312" w:charSpace="0"/>
        </w:sectPr>
      </w:pPr>
    </w:p>
    <w:p>
      <w:pPr>
        <w:jc w:val="center"/>
        <w:rPr>
          <w:rFonts w:ascii="仿宋_GB2312" w:hAnsi="仿宋_GB2312"/>
          <w:b/>
          <w:bCs/>
          <w:color w:val="000000"/>
          <w:sz w:val="32"/>
          <w:szCs w:val="32"/>
        </w:rPr>
      </w:pPr>
      <w:r>
        <w:rPr>
          <w:rFonts w:ascii="仿宋_GB2312" w:hAnsi="仿宋_GB2312"/>
          <w:b/>
          <w:bCs/>
          <w:color w:val="000000"/>
          <w:sz w:val="36"/>
          <w:szCs w:val="36"/>
        </w:rPr>
        <w:t>第</w:t>
      </w:r>
      <w:r>
        <w:rPr>
          <w:rFonts w:hint="eastAsia" w:ascii="仿宋_GB2312" w:hAnsi="仿宋_GB2312"/>
          <w:b/>
          <w:bCs/>
          <w:color w:val="000000"/>
          <w:sz w:val="36"/>
          <w:szCs w:val="36"/>
        </w:rPr>
        <w:t>八章</w:t>
      </w:r>
      <w:r>
        <w:rPr>
          <w:rFonts w:ascii="仿宋_GB2312" w:hAnsi="仿宋_GB2312"/>
          <w:b/>
          <w:bCs/>
          <w:color w:val="000000"/>
          <w:sz w:val="36"/>
          <w:szCs w:val="36"/>
        </w:rPr>
        <w:t xml:space="preserve">   廉政合同</w:t>
      </w:r>
    </w:p>
    <w:p>
      <w:pPr>
        <w:spacing w:line="360" w:lineRule="auto"/>
        <w:jc w:val="center"/>
        <w:rPr>
          <w:rFonts w:ascii="宋体" w:hAnsi="宋体"/>
          <w:color w:val="000000"/>
          <w:szCs w:val="21"/>
        </w:rPr>
      </w:pPr>
      <w:r>
        <w:rPr>
          <w:rFonts w:hint="eastAsia" w:ascii="宋体" w:hAnsi="宋体"/>
          <w:color w:val="000000"/>
        </w:rPr>
        <w:t xml:space="preserve"> </w:t>
      </w:r>
    </w:p>
    <w:p>
      <w:pPr>
        <w:spacing w:line="360" w:lineRule="auto"/>
        <w:jc w:val="center"/>
        <w:rPr>
          <w:rFonts w:ascii="宋体" w:hAnsi="宋体"/>
          <w:b/>
          <w:bCs/>
          <w:color w:val="000000"/>
          <w:sz w:val="44"/>
          <w:szCs w:val="44"/>
        </w:rPr>
      </w:pPr>
      <w:r>
        <w:rPr>
          <w:rFonts w:hint="eastAsia" w:ascii="宋体" w:hAnsi="宋体"/>
          <w:b/>
          <w:bCs/>
          <w:color w:val="000000"/>
          <w:sz w:val="44"/>
          <w:szCs w:val="44"/>
        </w:rPr>
        <w:t>廉政合同</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甲方（发包人）：广东省广州航道事务中心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地址：广州市海珠区江怡路230号</w:t>
      </w:r>
      <w:r>
        <w:rPr>
          <w:rFonts w:ascii="宋体" w:hAnsi="宋体"/>
          <w:b/>
          <w:bCs/>
          <w:color w:val="000000"/>
          <w:sz w:val="24"/>
          <w:szCs w:val="24"/>
        </w:rPr>
        <w:t xml:space="preserve"> </w:t>
      </w:r>
      <w:r>
        <w:rPr>
          <w:rFonts w:hint="eastAsia" w:ascii="宋体" w:hAnsi="宋体"/>
          <w:b/>
          <w:bCs/>
          <w:color w:val="000000"/>
          <w:sz w:val="24"/>
          <w:szCs w:val="24"/>
        </w:rPr>
        <w:t xml:space="preserve">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乙方（承包人）：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地址：  </w:t>
      </w:r>
    </w:p>
    <w:p>
      <w:pPr>
        <w:spacing w:line="420" w:lineRule="auto"/>
        <w:ind w:firstLine="482" w:firstLineChars="200"/>
        <w:rPr>
          <w:rFonts w:ascii="宋体" w:hAnsi="宋体"/>
          <w:b/>
          <w:bCs/>
          <w:color w:val="000000"/>
          <w:sz w:val="24"/>
          <w:szCs w:val="24"/>
        </w:rPr>
      </w:pPr>
      <w:r>
        <w:rPr>
          <w:rFonts w:hint="eastAsia" w:ascii="宋体" w:hAnsi="宋体"/>
          <w:b/>
          <w:bCs/>
          <w:color w:val="000000"/>
          <w:sz w:val="24"/>
          <w:szCs w:val="24"/>
        </w:rPr>
        <w:t xml:space="preserve"> </w:t>
      </w:r>
    </w:p>
    <w:p>
      <w:pPr>
        <w:spacing w:line="420" w:lineRule="auto"/>
        <w:ind w:firstLine="482" w:firstLineChars="200"/>
        <w:rPr>
          <w:rFonts w:hint="eastAsia" w:ascii="宋体" w:hAnsi="宋体" w:eastAsia="宋体"/>
          <w:b/>
          <w:bCs/>
          <w:color w:val="000000"/>
          <w:sz w:val="24"/>
          <w:szCs w:val="24"/>
          <w:lang w:eastAsia="zh-CN"/>
        </w:rPr>
      </w:pPr>
      <w:r>
        <w:rPr>
          <w:rFonts w:hint="eastAsia" w:ascii="宋体" w:hAnsi="宋体"/>
          <w:b/>
          <w:bCs/>
          <w:color w:val="000000"/>
          <w:sz w:val="24"/>
          <w:szCs w:val="24"/>
        </w:rPr>
        <w:t>项目名称</w:t>
      </w:r>
      <w:r>
        <w:rPr>
          <w:rFonts w:hint="eastAsia" w:ascii="宋体" w:hAnsi="宋体"/>
          <w:color w:val="000000"/>
          <w:sz w:val="24"/>
          <w:szCs w:val="24"/>
        </w:rPr>
        <w:t>：</w:t>
      </w:r>
      <w:r>
        <w:rPr>
          <w:rFonts w:hint="eastAsia" w:ascii="宋体" w:hAnsi="宋体"/>
          <w:color w:val="000000"/>
          <w:sz w:val="24"/>
          <w:szCs w:val="24"/>
          <w:u w:val="single"/>
          <w:lang w:eastAsia="zh-CN"/>
        </w:rPr>
        <w:t>龙穴南水道航道整治工程竣工前维护性疏浚工程（重招）</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为加强项目建设中的廉政建设，规范项目承发包双方的各项活动，防止发生各种谋取不正当利益的违法违纪行为，保护政府、集体和当事人的合法权益，根据政府有关工程建设的法律法规和廉政建设责任制规定，特订立本廉政合同。</w:t>
      </w:r>
    </w:p>
    <w:p>
      <w:pPr>
        <w:spacing w:line="420" w:lineRule="auto"/>
        <w:ind w:firstLine="482" w:firstLineChars="200"/>
        <w:rPr>
          <w:rFonts w:ascii="宋体" w:hAnsi="宋体"/>
          <w:b/>
          <w:bCs/>
          <w:color w:val="000000"/>
          <w:sz w:val="24"/>
          <w:szCs w:val="24"/>
        </w:rPr>
      </w:pPr>
      <w:r>
        <w:rPr>
          <w:rFonts w:hint="eastAsia" w:ascii="宋体" w:hAnsi="宋体"/>
          <w:b/>
          <w:bCs/>
          <w:color w:val="000000"/>
          <w:sz w:val="24"/>
          <w:szCs w:val="24"/>
        </w:rPr>
        <w:t>第一条 双方的责任</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(一)应严格遵守政府关于市场准入、项目招标投标、工程建设、施工安装和市场活动等有关法律、法规，相关政策，以及廉政建设的各项规定。</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(二)严格执行建设工程项目承发包合同文件，自觉按合同办事。</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(三)业务活动必须坚持公开、公平、公正、诚信、透明的原则(除法律法规另有规定者外)，不得为获取不正当的利益，损害政府、集体和对方利益，不得违反工程建设管理、施工安装的规章制度。</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(四)发现对方在业务活动中有违规、违纪、违法行为的，应及时提醒对方，情节严重的，应向其上级主管部门或纪检监察、司法等有关机关举报。</w:t>
      </w:r>
    </w:p>
    <w:p>
      <w:pPr>
        <w:spacing w:line="420" w:lineRule="auto"/>
        <w:ind w:firstLine="482" w:firstLineChars="200"/>
        <w:rPr>
          <w:rFonts w:ascii="宋体" w:hAnsi="宋体"/>
          <w:b/>
          <w:bCs/>
          <w:color w:val="000000"/>
          <w:sz w:val="24"/>
          <w:szCs w:val="24"/>
        </w:rPr>
      </w:pPr>
      <w:r>
        <w:rPr>
          <w:rFonts w:hint="eastAsia" w:ascii="宋体" w:hAnsi="宋体"/>
          <w:b/>
          <w:bCs/>
          <w:color w:val="000000"/>
          <w:sz w:val="24"/>
          <w:szCs w:val="24"/>
        </w:rPr>
        <w:t>第二条 发包人的责任</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发包人的领导和从事该建设工程项目的工作人员，在工程建设的事前、事中、事后应遵守以下规定：</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(一)不准向承包人和相关单位索要或接受回扣、礼金、有价证券、贵重物品和好处费、感谢费等。</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(二)不准在承包人和相关单位报销任何应由发包人或个人支付的费用。</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(三)不准要求、暗示和接受承包人和相关单位为个人装修住房、婚丧嫁娶、配偶子女的工作安排以及出国(境)、旅游等提供方便。</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(四)不准参加有可能影响公正执行公务的承包人和相关单位的宴请和健身、娱乐等活动。</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pPr>
        <w:spacing w:line="420" w:lineRule="auto"/>
        <w:ind w:firstLine="482" w:firstLineChars="200"/>
        <w:rPr>
          <w:rFonts w:ascii="宋体" w:hAnsi="宋体"/>
          <w:b/>
          <w:bCs/>
          <w:color w:val="000000"/>
          <w:sz w:val="24"/>
          <w:szCs w:val="24"/>
        </w:rPr>
      </w:pPr>
      <w:r>
        <w:rPr>
          <w:rFonts w:hint="eastAsia" w:ascii="宋体" w:hAnsi="宋体"/>
          <w:b/>
          <w:bCs/>
          <w:color w:val="000000"/>
          <w:sz w:val="24"/>
          <w:szCs w:val="24"/>
        </w:rPr>
        <w:t>第三条 承包人的责任</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应与发包人保持正常的业务交往，按照有关法律法规和程序开展业务工作，严格执行工程建设的有关方针、政策，尤其是有关建筑施工安装的强制性标准和规范，并遵守以下规定：</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(一)不准以任何理由向发包人、相关单位及其工作人员索要、接受或赠送礼金、有价证券、贵重物品和回扣、好处费、感谢费等。</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(二)不准以任何理由为发包人和相关单位报销应由对方或个人支付的费用。</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(三)不准接受或暗示为发包人、相关单位或个人装修住房、婚丧嫁娶、配偶子女的工作安排以及出国(境)、旅游等提供方便。</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(四)不准以任何理由为发包人、相关单位或个人组织有可能影响公正执行公务的宴请、健身、娱乐等活动。</w:t>
      </w:r>
    </w:p>
    <w:p>
      <w:pPr>
        <w:spacing w:line="420" w:lineRule="auto"/>
        <w:ind w:firstLine="482" w:firstLineChars="200"/>
        <w:rPr>
          <w:rFonts w:ascii="宋体" w:hAnsi="宋体"/>
          <w:b/>
          <w:bCs/>
          <w:color w:val="000000"/>
          <w:sz w:val="24"/>
          <w:szCs w:val="24"/>
        </w:rPr>
      </w:pPr>
      <w:r>
        <w:rPr>
          <w:rFonts w:hint="eastAsia" w:ascii="宋体" w:hAnsi="宋体"/>
          <w:b/>
          <w:bCs/>
          <w:color w:val="000000"/>
          <w:sz w:val="24"/>
          <w:szCs w:val="24"/>
        </w:rPr>
        <w:t>第四条 违约责任</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一)发包人工作人员有违反本合同第一、二条责任行为的，按照管理权限，依据有关法律法规和规定给予党纪、政纪处分或组织处理；涉嫌犯罪的，移交司法机关追究刑事责任；给承包人单位造成经济损失的，应予以赔偿。</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二)承包人工作人员有违反本合同第一、三条责任行为的，按照管理权限，依据有关法律法规和规定给予党纪、政纪处分或组织处理；涉嫌犯罪的，移交司法机关追究刑事责任；给发包人单位造成经济损失的，应予以赔偿。</w:t>
      </w:r>
    </w:p>
    <w:p>
      <w:pPr>
        <w:spacing w:line="420" w:lineRule="auto"/>
        <w:ind w:firstLine="482" w:firstLineChars="200"/>
        <w:rPr>
          <w:rFonts w:ascii="宋体" w:hAnsi="宋体"/>
          <w:color w:val="000000"/>
          <w:sz w:val="24"/>
          <w:szCs w:val="24"/>
        </w:rPr>
      </w:pPr>
      <w:r>
        <w:rPr>
          <w:rFonts w:hint="eastAsia" w:ascii="宋体" w:hAnsi="宋体"/>
          <w:b/>
          <w:bCs/>
          <w:color w:val="000000"/>
          <w:sz w:val="24"/>
          <w:szCs w:val="24"/>
        </w:rPr>
        <w:t>第五条</w:t>
      </w:r>
      <w:r>
        <w:rPr>
          <w:rFonts w:hint="eastAsia" w:ascii="宋体" w:hAnsi="宋体"/>
          <w:color w:val="000000"/>
          <w:sz w:val="24"/>
          <w:szCs w:val="24"/>
        </w:rPr>
        <w:t xml:space="preserve"> 本合同由双方法定代表人或其授权的代理人签署与加盖公章后生效。</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0" w:lineRule="auto"/>
        <w:ind w:left="6264" w:hanging="6264" w:hangingChars="2600"/>
        <w:rPr>
          <w:rFonts w:ascii="宋体" w:hAnsi="宋体" w:cs="Arial"/>
          <w:b/>
          <w:bCs/>
          <w:color w:val="000000"/>
          <w:sz w:val="24"/>
          <w:szCs w:val="24"/>
        </w:rPr>
      </w:pPr>
      <w:r>
        <w:rPr>
          <w:rFonts w:hint="eastAsia" w:ascii="宋体" w:hAnsi="宋体" w:cs="Arial"/>
          <w:b/>
          <w:bCs/>
          <w:color w:val="000000"/>
          <w:sz w:val="24"/>
          <w:szCs w:val="24"/>
        </w:rPr>
        <w:t>甲方（盖章）：</w:t>
      </w:r>
      <w:r>
        <w:rPr>
          <w:rFonts w:hint="eastAsia" w:ascii="宋体" w:hAnsi="宋体"/>
          <w:b/>
          <w:bCs/>
          <w:color w:val="000000"/>
          <w:sz w:val="24"/>
          <w:szCs w:val="24"/>
        </w:rPr>
        <w:t>广东省广州航道事务中心</w:t>
      </w:r>
      <w:r>
        <w:rPr>
          <w:rFonts w:hint="eastAsia" w:ascii="宋体" w:hAnsi="宋体" w:cs="Arial"/>
          <w:b/>
          <w:bCs/>
          <w:color w:val="000000"/>
          <w:sz w:val="24"/>
          <w:szCs w:val="24"/>
        </w:rPr>
        <w:t xml:space="preserve">       乙方（盖章）：</w:t>
      </w:r>
    </w:p>
    <w:p>
      <w:pPr>
        <w:spacing w:line="360" w:lineRule="auto"/>
        <w:rPr>
          <w:rFonts w:ascii="宋体" w:hAnsi="宋体" w:cs="Arial"/>
          <w:b/>
          <w:bCs/>
          <w:color w:val="000000"/>
          <w:sz w:val="24"/>
          <w:szCs w:val="24"/>
        </w:rPr>
      </w:pPr>
      <w:r>
        <w:rPr>
          <w:rFonts w:hint="eastAsia" w:ascii="宋体" w:hAnsi="宋体" w:cs="Arial"/>
          <w:b/>
          <w:bCs/>
          <w:color w:val="000000"/>
          <w:sz w:val="24"/>
          <w:szCs w:val="24"/>
        </w:rPr>
        <w:t xml:space="preserve"> </w:t>
      </w:r>
    </w:p>
    <w:p>
      <w:pPr>
        <w:spacing w:line="360" w:lineRule="auto"/>
        <w:rPr>
          <w:rFonts w:ascii="宋体" w:hAnsi="宋体" w:cs="Arial"/>
          <w:b/>
          <w:bCs/>
          <w:color w:val="000000"/>
          <w:sz w:val="24"/>
          <w:szCs w:val="24"/>
        </w:rPr>
      </w:pPr>
      <w:r>
        <w:rPr>
          <w:rFonts w:hint="eastAsia" w:ascii="宋体" w:hAnsi="宋体" w:cs="Arial"/>
          <w:b/>
          <w:bCs/>
          <w:color w:val="000000"/>
          <w:sz w:val="24"/>
          <w:szCs w:val="24"/>
        </w:rPr>
        <w:t>法定代表人                                法定代表人</w:t>
      </w:r>
    </w:p>
    <w:p>
      <w:pPr>
        <w:spacing w:line="360" w:lineRule="auto"/>
        <w:rPr>
          <w:rFonts w:ascii="宋体" w:hAnsi="宋体" w:cs="Arial"/>
          <w:b/>
          <w:bCs/>
          <w:color w:val="000000"/>
          <w:sz w:val="24"/>
          <w:szCs w:val="24"/>
        </w:rPr>
      </w:pPr>
      <w:r>
        <w:rPr>
          <w:rFonts w:hint="eastAsia" w:ascii="宋体" w:hAnsi="宋体" w:cs="Arial"/>
          <w:b/>
          <w:bCs/>
          <w:color w:val="000000"/>
          <w:sz w:val="24"/>
          <w:szCs w:val="24"/>
        </w:rPr>
        <w:t xml:space="preserve">或授权代表人（签名）：                    或授权代表人（签名）：  </w:t>
      </w:r>
    </w:p>
    <w:p>
      <w:pPr>
        <w:spacing w:line="360" w:lineRule="auto"/>
        <w:rPr>
          <w:rFonts w:ascii="宋体" w:hAnsi="宋体" w:cs="Arial"/>
          <w:b/>
          <w:bCs/>
          <w:color w:val="000000"/>
          <w:sz w:val="24"/>
          <w:szCs w:val="24"/>
        </w:rPr>
      </w:pPr>
      <w:r>
        <w:rPr>
          <w:rFonts w:hint="eastAsia" w:ascii="宋体" w:hAnsi="宋体" w:cs="Arial"/>
          <w:b/>
          <w:bCs/>
          <w:color w:val="000000"/>
          <w:sz w:val="24"/>
          <w:szCs w:val="24"/>
        </w:rPr>
        <w:t>签定地点： 广东省广州市</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签定日期：        年     月    日         签定日期：        年     月     日    </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电    话： 020-34251409                    电    话：</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传    真：/                                传    真：</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0" w:lineRule="auto"/>
        <w:rPr>
          <w:rFonts w:ascii="仿宋_GB2312" w:hAnsi="仿宋_GB2312" w:cs="宋体"/>
          <w:b/>
          <w:bCs/>
          <w:color w:val="000000"/>
          <w:sz w:val="32"/>
          <w:szCs w:val="32"/>
        </w:rPr>
        <w:sectPr>
          <w:pgSz w:w="11907" w:h="16840"/>
          <w:pgMar w:top="1440" w:right="1080" w:bottom="1440" w:left="1080" w:header="720" w:footer="720" w:gutter="0"/>
          <w:cols w:space="720" w:num="1"/>
          <w:docGrid w:type="lines" w:linePitch="312" w:charSpace="0"/>
        </w:sectPr>
      </w:pPr>
    </w:p>
    <w:p>
      <w:pPr>
        <w:jc w:val="center"/>
        <w:rPr>
          <w:rFonts w:ascii="仿宋_GB2312" w:hAnsi="仿宋_GB2312"/>
          <w:b/>
          <w:bCs/>
          <w:color w:val="000000"/>
          <w:sz w:val="36"/>
          <w:szCs w:val="36"/>
        </w:rPr>
      </w:pPr>
      <w:r>
        <w:rPr>
          <w:rFonts w:ascii="仿宋_GB2312" w:hAnsi="仿宋_GB2312"/>
          <w:b/>
          <w:bCs/>
          <w:color w:val="000000"/>
          <w:sz w:val="36"/>
          <w:szCs w:val="36"/>
        </w:rPr>
        <w:t>第九</w:t>
      </w:r>
      <w:r>
        <w:rPr>
          <w:rFonts w:hint="eastAsia" w:ascii="仿宋_GB2312" w:hAnsi="仿宋_GB2312"/>
          <w:b/>
          <w:bCs/>
          <w:color w:val="000000"/>
          <w:sz w:val="36"/>
          <w:szCs w:val="36"/>
        </w:rPr>
        <w:t>章</w:t>
      </w:r>
      <w:r>
        <w:rPr>
          <w:rFonts w:ascii="仿宋_GB2312" w:hAnsi="仿宋_GB2312"/>
          <w:b/>
          <w:bCs/>
          <w:color w:val="000000"/>
          <w:sz w:val="36"/>
          <w:szCs w:val="36"/>
        </w:rPr>
        <w:t xml:space="preserve">   保密协议</w:t>
      </w:r>
    </w:p>
    <w:p>
      <w:pPr>
        <w:spacing w:line="360" w:lineRule="auto"/>
        <w:jc w:val="center"/>
        <w:rPr>
          <w:rFonts w:ascii="宋体" w:hAnsi="宋体"/>
          <w:b/>
          <w:bCs/>
          <w:color w:val="000000"/>
          <w:sz w:val="44"/>
          <w:szCs w:val="44"/>
        </w:rPr>
      </w:pPr>
      <w:r>
        <w:rPr>
          <w:rFonts w:hint="eastAsia" w:ascii="宋体" w:hAnsi="宋体"/>
          <w:b/>
          <w:bCs/>
          <w:color w:val="000000"/>
          <w:sz w:val="44"/>
          <w:szCs w:val="44"/>
        </w:rPr>
        <w:t xml:space="preserve"> </w:t>
      </w:r>
    </w:p>
    <w:p>
      <w:pPr>
        <w:spacing w:line="360" w:lineRule="auto"/>
        <w:jc w:val="center"/>
        <w:rPr>
          <w:rFonts w:ascii="宋体" w:hAnsi="宋体"/>
          <w:b/>
          <w:bCs/>
          <w:color w:val="000000"/>
          <w:sz w:val="44"/>
          <w:szCs w:val="44"/>
        </w:rPr>
      </w:pPr>
      <w:r>
        <w:rPr>
          <w:rFonts w:hint="eastAsia" w:ascii="宋体" w:hAnsi="宋体"/>
          <w:b/>
          <w:bCs/>
          <w:color w:val="000000"/>
          <w:sz w:val="44"/>
          <w:szCs w:val="44"/>
        </w:rPr>
        <w:t>保密协议</w:t>
      </w:r>
    </w:p>
    <w:p>
      <w:pPr>
        <w:spacing w:line="384" w:lineRule="auto"/>
        <w:ind w:firstLine="640" w:firstLineChars="200"/>
        <w:rPr>
          <w:rFonts w:ascii="宋体" w:hAnsi="宋体"/>
          <w:color w:val="000000"/>
          <w:sz w:val="32"/>
          <w:szCs w:val="32"/>
        </w:rPr>
      </w:pPr>
      <w:r>
        <w:rPr>
          <w:rFonts w:hint="eastAsia" w:ascii="宋体" w:hAnsi="宋体"/>
          <w:color w:val="000000"/>
          <w:sz w:val="32"/>
          <w:szCs w:val="32"/>
        </w:rPr>
        <w:t xml:space="preserve">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甲方（发包人）：广东省广州航道事务中心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地址：广州市海珠区江怡路230号</w:t>
      </w:r>
      <w:r>
        <w:rPr>
          <w:rFonts w:ascii="宋体" w:hAnsi="宋体"/>
          <w:b/>
          <w:bCs/>
          <w:color w:val="000000"/>
          <w:sz w:val="24"/>
          <w:szCs w:val="24"/>
        </w:rPr>
        <w:t xml:space="preserve"> </w:t>
      </w:r>
      <w:r>
        <w:rPr>
          <w:rFonts w:hint="eastAsia" w:ascii="宋体" w:hAnsi="宋体"/>
          <w:b/>
          <w:bCs/>
          <w:color w:val="000000"/>
          <w:sz w:val="24"/>
          <w:szCs w:val="24"/>
        </w:rPr>
        <w:t xml:space="preserve">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乙方（承包人）：                                               </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地址：</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 xml:space="preserve"> </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甲方就龙穴南水道航道整治工程交工前维护性疏浚工程进行公开招标，乙方为该项目的成交供应商。为保护甲方在采购及合同履行过程中向乙方提供的项目施工图纸、设计说明、航道基础测绘成果及相关技术资料或信息，防止资料外泄，依据《中华人民共和国合同法》、《中华人民共和国测绘法》、《中华人民共和国测绘成果管理条例》及相关法律法规之规定，甲、乙双方自愿订立本保密协议。</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第一条 保密范围</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乙方应承担保密义务的范围为：甲方在招标及合同履行过程中所提供的项目施工图纸、设计说明、航道基础测绘成果及相关技术资料或信息，包括但不限于下列各项：</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1、项目施工图纸；</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2、设计说明；</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3、航道基础测绘成果，包括基础测绘数据、信息、图件及相关的技术资料等；</w:t>
      </w:r>
    </w:p>
    <w:p>
      <w:pPr>
        <w:adjustRightInd w:val="0"/>
        <w:snapToGrid w:val="0"/>
        <w:spacing w:line="384" w:lineRule="auto"/>
        <w:ind w:firstLine="480" w:firstLineChars="200"/>
        <w:rPr>
          <w:rFonts w:ascii="宋体" w:hAnsi="宋体"/>
          <w:color w:val="000000"/>
          <w:sz w:val="24"/>
          <w:szCs w:val="24"/>
          <w:u w:val="single"/>
        </w:rPr>
      </w:pPr>
      <w:r>
        <w:rPr>
          <w:rFonts w:hint="eastAsia" w:ascii="宋体" w:hAnsi="宋体"/>
          <w:color w:val="000000"/>
          <w:sz w:val="24"/>
          <w:szCs w:val="24"/>
        </w:rPr>
        <w:t>4、合同履行过程中甲方提供的其他图纸及技术文件；</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5、依据法律规定属于保密范围的其他事项。</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第二条 乙方的保密义务</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对于本协议第一条所列的保密范围，乙方承担以下保密义务：</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1、就上述资料或信息，乙方仅限于在</w:t>
      </w:r>
      <w:r>
        <w:rPr>
          <w:rFonts w:hint="eastAsia" w:ascii="宋体" w:hAnsi="宋体"/>
          <w:color w:val="000000"/>
          <w:sz w:val="24"/>
          <w:szCs w:val="24"/>
          <w:u w:val="single"/>
          <w:lang w:eastAsia="zh-CN"/>
        </w:rPr>
        <w:t>龙穴南水道航道整治工程竣工前维护性疏浚工程（重招）</w:t>
      </w:r>
      <w:r>
        <w:rPr>
          <w:rFonts w:hint="eastAsia" w:ascii="宋体" w:hAnsi="宋体"/>
          <w:color w:val="000000"/>
          <w:sz w:val="24"/>
          <w:szCs w:val="24"/>
        </w:rPr>
        <w:t>的合同履行中使用，不能用于任何合同以外的任何目的。</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2、乙方应妥善保管上述资料或信息，对其存放设施与条件应符合政府秘密、消防及档案管理的有关规定和要求。如发现上述资料或信息被泄露或者自已过失泄露，应当采取有效措施防止泄密进一步扩大，并及时向甲方报告。</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3、未经甲方书面许可，乙方不得复制、转让、转借或者私自保留全部或部分上述资料或信息及其他任何形式的载体。</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4、未经甲方书面许可，乙方不得以任何形式向任何第三方（包括所属系统的上级、下级或同级其他单位，下同）提供或披露上述资料或信息，不得允许或协助任何第三方使用上述资料或信息。</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5、乙方不得以盗窃、利诱、胁迫或其他不正当手段获取上述资料或信息。</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 xml:space="preserve">6、依据法律规定乙方应当承担的其他保密义务。  </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第三条 保密期限</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乙方承担的保密义务持续有效，不因招投标活动结束或项目合同终止而终止。</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第四条 违约责任</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1、如乙方不履行本协议所约定的保密义务，应当向甲方承担违约责任，一次性向甲方支付违约金人民币100000元；</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2、如因乙方的违约行为造成甲方损失的，乙方应当赔偿甲方所遭受的全部损失；</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3、前款所述损失及赔偿计算包括但不限于以下各项：</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①甲方因乙方的违约行为所受到的直接损失；</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②甲方因乙方的违约行为所受到的间接损失；</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③甲方因调查乙方的违约行为而支付的费用；</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④甲方为实现债权所发生的费用，包括但不限于诉讼费、律师费、评估费、差旅费等。</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4、乙方违反本协议的，甲方可以选择根据本协议要求乙方承担违约责任，或者根据政府有关法律、法规要求乙方承担侵权责任，同时乙方应依法承担相应的行政责任和刑事责任；</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5、甲方可以在投标保证金、预付款或者履约保证金中直接扣除违约金或相应损害赔偿金。</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第五条 其他约定</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本协议所涉及的保密内容，如同时属于《中华人民共和国保守政府秘密法》、《中华人民共和国反不正当竞争法》及其他相关法律法规所规定的保密范围的，乙方还应遵守相关法律法规的规定，履行相应保密义务。</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第六条 法律适用及争议解决办法</w:t>
      </w:r>
    </w:p>
    <w:p>
      <w:pPr>
        <w:adjustRightInd w:val="0"/>
        <w:snapToGrid w:val="0"/>
        <w:spacing w:line="384" w:lineRule="auto"/>
        <w:ind w:firstLine="480" w:firstLineChars="200"/>
        <w:rPr>
          <w:rFonts w:ascii="宋体" w:hAnsi="宋体"/>
          <w:b/>
          <w:bCs/>
          <w:color w:val="000000"/>
          <w:sz w:val="24"/>
          <w:szCs w:val="24"/>
        </w:rPr>
      </w:pPr>
      <w:r>
        <w:rPr>
          <w:rFonts w:hint="eastAsia" w:ascii="宋体" w:hAnsi="宋体"/>
          <w:color w:val="000000"/>
          <w:sz w:val="24"/>
          <w:szCs w:val="24"/>
        </w:rPr>
        <w:t>本协议受中华人民共和国的法律管辖并按照中华人民共和国的法律进行解释。由于本协议的履行或解释而产生的或与之有关的任何争议，如双方无法协商解决，通过甲方所在地有管辖权人民法院解决。</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第七条 协议生效条件及其他</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本合同由双方法定代表人或其授权的代理人签署与加盖公章后生效。其他未尽事宜，由双方协商解决。</w:t>
      </w:r>
    </w:p>
    <w:p>
      <w:pPr>
        <w:spacing w:before="48" w:beforeLines="20" w:after="48" w:afterLines="20"/>
        <w:rPr>
          <w:rFonts w:ascii="宋体" w:hAnsi="宋体"/>
          <w:b/>
          <w:bCs/>
          <w:color w:val="000000"/>
          <w:sz w:val="32"/>
          <w:szCs w:val="32"/>
        </w:rPr>
      </w:pPr>
      <w:r>
        <w:rPr>
          <w:rFonts w:hint="eastAsia" w:ascii="宋体" w:hAnsi="宋体"/>
          <w:b/>
          <w:bCs/>
          <w:color w:val="000000"/>
          <w:sz w:val="32"/>
          <w:szCs w:val="32"/>
        </w:rPr>
        <w:t xml:space="preserve"> </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0" w:lineRule="auto"/>
        <w:ind w:left="6264" w:hanging="6264" w:hangingChars="2600"/>
        <w:rPr>
          <w:rFonts w:ascii="宋体" w:hAnsi="宋体" w:cs="Arial"/>
          <w:b/>
          <w:bCs/>
          <w:color w:val="000000"/>
          <w:sz w:val="24"/>
          <w:szCs w:val="24"/>
        </w:rPr>
      </w:pPr>
      <w:r>
        <w:rPr>
          <w:rFonts w:hint="eastAsia" w:ascii="宋体" w:hAnsi="宋体" w:cs="Arial"/>
          <w:b/>
          <w:bCs/>
          <w:color w:val="000000"/>
          <w:sz w:val="24"/>
          <w:szCs w:val="24"/>
        </w:rPr>
        <w:t>甲方（盖章）：</w:t>
      </w:r>
      <w:r>
        <w:rPr>
          <w:rFonts w:hint="eastAsia" w:ascii="宋体" w:hAnsi="宋体"/>
          <w:b/>
          <w:bCs/>
          <w:color w:val="000000"/>
          <w:sz w:val="24"/>
          <w:szCs w:val="24"/>
        </w:rPr>
        <w:t>广东省广州航道事务中心</w:t>
      </w:r>
      <w:r>
        <w:rPr>
          <w:rFonts w:hint="eastAsia" w:ascii="宋体" w:hAnsi="宋体" w:cs="Arial"/>
          <w:b/>
          <w:bCs/>
          <w:color w:val="000000"/>
          <w:sz w:val="24"/>
          <w:szCs w:val="24"/>
        </w:rPr>
        <w:t xml:space="preserve">       乙方（盖章）：</w:t>
      </w:r>
    </w:p>
    <w:p>
      <w:pPr>
        <w:spacing w:line="360" w:lineRule="auto"/>
        <w:rPr>
          <w:rFonts w:ascii="宋体" w:hAnsi="宋体" w:cs="Arial"/>
          <w:b/>
          <w:bCs/>
          <w:color w:val="000000"/>
          <w:sz w:val="24"/>
          <w:szCs w:val="24"/>
        </w:rPr>
      </w:pPr>
      <w:r>
        <w:rPr>
          <w:rFonts w:hint="eastAsia" w:ascii="宋体" w:hAnsi="宋体" w:cs="Arial"/>
          <w:b/>
          <w:bCs/>
          <w:color w:val="000000"/>
          <w:sz w:val="24"/>
          <w:szCs w:val="24"/>
        </w:rPr>
        <w:t xml:space="preserve"> </w:t>
      </w:r>
    </w:p>
    <w:p>
      <w:pPr>
        <w:spacing w:line="360" w:lineRule="auto"/>
        <w:rPr>
          <w:rFonts w:ascii="宋体" w:hAnsi="宋体" w:cs="Arial"/>
          <w:b/>
          <w:bCs/>
          <w:color w:val="000000"/>
          <w:sz w:val="24"/>
          <w:szCs w:val="24"/>
        </w:rPr>
      </w:pPr>
      <w:r>
        <w:rPr>
          <w:rFonts w:hint="eastAsia" w:ascii="宋体" w:hAnsi="宋体" w:cs="Arial"/>
          <w:b/>
          <w:bCs/>
          <w:color w:val="000000"/>
          <w:sz w:val="24"/>
          <w:szCs w:val="24"/>
        </w:rPr>
        <w:t>法定代表人                                法定代表人</w:t>
      </w:r>
    </w:p>
    <w:p>
      <w:pPr>
        <w:spacing w:line="360" w:lineRule="auto"/>
        <w:rPr>
          <w:rFonts w:ascii="宋体" w:hAnsi="宋体" w:cs="Arial"/>
          <w:b/>
          <w:bCs/>
          <w:color w:val="000000"/>
          <w:sz w:val="24"/>
          <w:szCs w:val="24"/>
        </w:rPr>
      </w:pPr>
      <w:r>
        <w:rPr>
          <w:rFonts w:hint="eastAsia" w:ascii="宋体" w:hAnsi="宋体" w:cs="Arial"/>
          <w:b/>
          <w:bCs/>
          <w:color w:val="000000"/>
          <w:sz w:val="24"/>
          <w:szCs w:val="24"/>
        </w:rPr>
        <w:t xml:space="preserve">或授权代表人（签名）：                     或授权代表人（签名）：  </w:t>
      </w:r>
    </w:p>
    <w:p>
      <w:pPr>
        <w:spacing w:line="360" w:lineRule="auto"/>
        <w:rPr>
          <w:rFonts w:ascii="宋体" w:hAnsi="宋体" w:cs="Arial"/>
          <w:b/>
          <w:bCs/>
          <w:color w:val="000000"/>
          <w:sz w:val="24"/>
          <w:szCs w:val="24"/>
        </w:rPr>
      </w:pPr>
      <w:r>
        <w:rPr>
          <w:rFonts w:hint="eastAsia" w:ascii="宋体" w:hAnsi="宋体" w:cs="Arial"/>
          <w:b/>
          <w:bCs/>
          <w:color w:val="000000"/>
          <w:sz w:val="24"/>
          <w:szCs w:val="24"/>
        </w:rPr>
        <w:t>签定地点： 广东省广州市</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签定日期：        年     月    日         签定日期：        年     月     日    </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电    话： 020-34251409                    电    话：</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传    真：/                                传    真：</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firstLine="480" w:firstLineChars="200"/>
        <w:rPr>
          <w:rFonts w:ascii="宋体" w:hAnsi="宋体"/>
          <w:color w:val="000000"/>
          <w:sz w:val="24"/>
          <w:szCs w:val="24"/>
        </w:rPr>
      </w:pPr>
    </w:p>
    <w:p>
      <w:pPr>
        <w:autoSpaceDE w:val="0"/>
        <w:autoSpaceDN w:val="0"/>
        <w:adjustRightInd w:val="0"/>
        <w:spacing w:line="360" w:lineRule="auto"/>
        <w:ind w:firstLine="480" w:firstLineChars="200"/>
        <w:rPr>
          <w:rFonts w:ascii="宋体" w:hAnsi="宋体"/>
          <w:color w:val="000000"/>
          <w:sz w:val="24"/>
          <w:szCs w:val="24"/>
        </w:rPr>
      </w:pPr>
    </w:p>
    <w:p>
      <w:pPr>
        <w:spacing w:line="360" w:lineRule="auto"/>
        <w:rPr>
          <w:rFonts w:ascii="宋体" w:hAnsi="宋体"/>
          <w:b/>
          <w:sz w:val="44"/>
        </w:rPr>
      </w:pPr>
      <w:r>
        <w:rPr>
          <w:rFonts w:ascii="宋体" w:hAnsi="宋体"/>
          <w:color w:val="000000"/>
          <w:sz w:val="24"/>
          <w:szCs w:val="24"/>
        </w:rPr>
        <w:br w:type="page"/>
      </w:r>
      <w:bookmarkStart w:id="128" w:name="_Toc360483222"/>
      <w:bookmarkStart w:id="129" w:name="_Toc364352560"/>
    </w:p>
    <w:p>
      <w:pPr>
        <w:spacing w:line="360" w:lineRule="auto"/>
        <w:rPr>
          <w:rFonts w:ascii="宋体" w:hAnsi="宋体"/>
          <w:b/>
          <w:sz w:val="44"/>
        </w:rPr>
      </w:pPr>
    </w:p>
    <w:p>
      <w:pPr>
        <w:spacing w:line="360" w:lineRule="auto"/>
        <w:rPr>
          <w:rFonts w:ascii="宋体" w:hAnsi="宋体"/>
          <w:b/>
          <w:sz w:val="44"/>
        </w:rPr>
      </w:pPr>
    </w:p>
    <w:p>
      <w:pPr>
        <w:spacing w:line="360" w:lineRule="auto"/>
        <w:rPr>
          <w:rFonts w:ascii="宋体" w:hAnsi="宋体"/>
          <w:b/>
          <w:sz w:val="44"/>
        </w:rPr>
      </w:pPr>
    </w:p>
    <w:p>
      <w:pPr>
        <w:spacing w:line="360" w:lineRule="auto"/>
        <w:rPr>
          <w:rFonts w:ascii="宋体" w:hAnsi="宋体"/>
          <w:b/>
          <w:sz w:val="44"/>
        </w:rPr>
      </w:pPr>
    </w:p>
    <w:p>
      <w:pPr>
        <w:spacing w:line="360" w:lineRule="auto"/>
        <w:rPr>
          <w:rFonts w:ascii="宋体" w:hAnsi="宋体"/>
          <w:b/>
          <w:sz w:val="44"/>
        </w:rPr>
      </w:pPr>
    </w:p>
    <w:p>
      <w:pPr>
        <w:spacing w:line="360" w:lineRule="auto"/>
        <w:rPr>
          <w:rFonts w:ascii="宋体" w:hAnsi="宋体"/>
          <w:b/>
          <w:sz w:val="44"/>
        </w:rPr>
      </w:pPr>
    </w:p>
    <w:p>
      <w:pPr>
        <w:tabs>
          <w:tab w:val="left" w:pos="3210"/>
        </w:tabs>
        <w:spacing w:line="360" w:lineRule="auto"/>
        <w:jc w:val="center"/>
        <w:outlineLvl w:val="0"/>
        <w:rPr>
          <w:rFonts w:ascii="宋体" w:hAnsi="宋体" w:cs="Arial"/>
          <w:sz w:val="44"/>
          <w:szCs w:val="44"/>
        </w:rPr>
      </w:pPr>
      <w:bookmarkStart w:id="130" w:name="_Toc29766"/>
      <w:r>
        <w:rPr>
          <w:rFonts w:ascii="宋体" w:hAnsi="宋体" w:cs="Arial"/>
          <w:b/>
          <w:sz w:val="44"/>
          <w:szCs w:val="44"/>
        </w:rPr>
        <w:t>第五部分</w:t>
      </w:r>
      <w:bookmarkEnd w:id="128"/>
      <w:bookmarkEnd w:id="129"/>
      <w:bookmarkStart w:id="131" w:name="_Toc364352561"/>
      <w:bookmarkStart w:id="132" w:name="_Toc360483223"/>
      <w:r>
        <w:rPr>
          <w:rFonts w:hint="eastAsia" w:ascii="宋体" w:hAnsi="宋体" w:cs="Arial"/>
          <w:sz w:val="44"/>
          <w:szCs w:val="44"/>
        </w:rPr>
        <w:t xml:space="preserve">  </w:t>
      </w:r>
      <w:r>
        <w:rPr>
          <w:rFonts w:hint="eastAsia" w:ascii="宋体" w:hAnsi="宋体" w:cs="Arial"/>
          <w:b/>
          <w:sz w:val="44"/>
          <w:szCs w:val="44"/>
        </w:rPr>
        <w:t>响应</w:t>
      </w:r>
      <w:r>
        <w:rPr>
          <w:rFonts w:ascii="宋体" w:hAnsi="宋体" w:cs="Arial"/>
          <w:b/>
          <w:sz w:val="44"/>
          <w:szCs w:val="44"/>
        </w:rPr>
        <w:t>文件格式</w:t>
      </w:r>
      <w:bookmarkEnd w:id="130"/>
      <w:bookmarkEnd w:id="131"/>
      <w:bookmarkEnd w:id="132"/>
    </w:p>
    <w:p>
      <w:pPr>
        <w:spacing w:line="360" w:lineRule="auto"/>
        <w:jc w:val="center"/>
        <w:rPr>
          <w:rFonts w:ascii="宋体" w:hAnsi="宋体" w:cs="Arial"/>
          <w:sz w:val="44"/>
          <w:szCs w:val="44"/>
        </w:rPr>
      </w:pPr>
    </w:p>
    <w:p>
      <w:pPr>
        <w:spacing w:line="360" w:lineRule="auto"/>
        <w:jc w:val="center"/>
        <w:rPr>
          <w:rFonts w:ascii="宋体" w:hAnsi="宋体" w:cs="Arial"/>
          <w:sz w:val="44"/>
          <w:szCs w:val="44"/>
        </w:rPr>
        <w:sectPr>
          <w:pgSz w:w="11906" w:h="16838"/>
          <w:pgMar w:top="1440" w:right="1080" w:bottom="1440" w:left="1080" w:header="851" w:footer="851" w:gutter="0"/>
          <w:cols w:space="720" w:num="1"/>
          <w:docGrid w:linePitch="312" w:charSpace="0"/>
        </w:sectPr>
      </w:pPr>
    </w:p>
    <w:p>
      <w:pPr>
        <w:spacing w:line="360" w:lineRule="auto"/>
        <w:jc w:val="center"/>
        <w:rPr>
          <w:rFonts w:ascii="宋体" w:hAnsi="宋体" w:cs="Arial"/>
          <w:sz w:val="44"/>
          <w:szCs w:val="44"/>
        </w:rPr>
      </w:pPr>
    </w:p>
    <w:p>
      <w:pPr>
        <w:adjustRightInd w:val="0"/>
        <w:snapToGrid w:val="0"/>
        <w:spacing w:line="360" w:lineRule="auto"/>
        <w:rPr>
          <w:rFonts w:ascii="宋体" w:hAnsi="宋体" w:cs="Arial"/>
          <w:b/>
          <w:sz w:val="24"/>
          <w:szCs w:val="24"/>
        </w:rPr>
      </w:pPr>
      <w:r>
        <w:rPr>
          <w:rFonts w:ascii="宋体" w:hAnsi="宋体" w:cs="Arial"/>
          <w:b/>
          <w:sz w:val="24"/>
          <w:szCs w:val="24"/>
        </w:rPr>
        <w:t>响应文件</w:t>
      </w:r>
    </w:p>
    <w:p>
      <w:pPr>
        <w:spacing w:line="360" w:lineRule="auto"/>
        <w:jc w:val="center"/>
        <w:rPr>
          <w:rFonts w:ascii="宋体" w:hAnsi="宋体" w:cs="Arial"/>
          <w:b/>
          <w:sz w:val="24"/>
          <w:szCs w:val="24"/>
        </w:rPr>
      </w:pPr>
      <w:r>
        <w:rPr>
          <w:rFonts w:hint="eastAsia" w:ascii="宋体" w:hAnsi="宋体" w:cs="Arial"/>
          <w:b/>
          <w:sz w:val="24"/>
          <w:szCs w:val="24"/>
        </w:rPr>
        <w:t>响应</w:t>
      </w:r>
      <w:r>
        <w:rPr>
          <w:rFonts w:ascii="宋体" w:hAnsi="宋体" w:cs="Arial"/>
          <w:b/>
          <w:sz w:val="24"/>
          <w:szCs w:val="24"/>
        </w:rPr>
        <w:t>文件</w:t>
      </w:r>
    </w:p>
    <w:p>
      <w:pPr>
        <w:spacing w:line="360" w:lineRule="auto"/>
        <w:jc w:val="center"/>
        <w:rPr>
          <w:rFonts w:ascii="宋体" w:hAnsi="宋体" w:cs="Arial"/>
          <w:b/>
          <w:sz w:val="28"/>
          <w:szCs w:val="28"/>
        </w:rPr>
      </w:pPr>
    </w:p>
    <w:p>
      <w:pPr>
        <w:spacing w:line="360" w:lineRule="auto"/>
        <w:rPr>
          <w:rFonts w:ascii="宋体" w:hAnsi="宋体" w:cs="Arial"/>
        </w:rPr>
      </w:pPr>
    </w:p>
    <w:p>
      <w:pPr>
        <w:spacing w:line="360" w:lineRule="auto"/>
        <w:rPr>
          <w:rFonts w:ascii="宋体" w:hAnsi="宋体" w:cs="Arial"/>
          <w:szCs w:val="21"/>
        </w:rPr>
      </w:pPr>
      <w:r>
        <w:rPr>
          <w:rFonts w:ascii="宋体" w:hAnsi="宋体" w:cs="Arial"/>
          <w:szCs w:val="21"/>
        </w:rPr>
        <w:t>一、  自查</w:t>
      </w:r>
      <w:r>
        <w:rPr>
          <w:rFonts w:hint="eastAsia" w:ascii="宋体" w:hAnsi="宋体" w:cs="Arial"/>
          <w:szCs w:val="21"/>
        </w:rPr>
        <w:t>与响应</w:t>
      </w:r>
      <w:r>
        <w:rPr>
          <w:rFonts w:ascii="宋体" w:hAnsi="宋体" w:cs="Arial"/>
          <w:szCs w:val="21"/>
        </w:rPr>
        <w:t>表</w:t>
      </w:r>
    </w:p>
    <w:p>
      <w:pPr>
        <w:spacing w:line="360" w:lineRule="auto"/>
        <w:rPr>
          <w:rFonts w:ascii="宋体" w:hAnsi="宋体" w:cs="Arial"/>
          <w:szCs w:val="21"/>
        </w:rPr>
      </w:pPr>
      <w:r>
        <w:fldChar w:fldCharType="begin"/>
      </w:r>
      <w:r>
        <w:instrText xml:space="preserve"> HYPERLINK \l "_Toc175110017" </w:instrText>
      </w:r>
      <w:r>
        <w:fldChar w:fldCharType="separate"/>
      </w:r>
      <w:r>
        <w:rPr>
          <w:rFonts w:ascii="宋体" w:hAnsi="宋体" w:cs="Arial"/>
          <w:szCs w:val="21"/>
        </w:rPr>
        <w:t xml:space="preserve">二、  </w:t>
      </w:r>
      <w:r>
        <w:rPr>
          <w:rFonts w:ascii="宋体" w:hAnsi="宋体" w:cs="Arial"/>
          <w:szCs w:val="21"/>
        </w:rPr>
        <w:fldChar w:fldCharType="end"/>
      </w:r>
      <w:r>
        <w:rPr>
          <w:rFonts w:ascii="宋体" w:hAnsi="宋体" w:cs="Arial"/>
          <w:szCs w:val="21"/>
        </w:rPr>
        <w:t>资格性及符合性文件</w:t>
      </w:r>
    </w:p>
    <w:p>
      <w:pPr>
        <w:spacing w:line="360" w:lineRule="auto"/>
        <w:rPr>
          <w:rFonts w:ascii="宋体" w:hAnsi="宋体" w:cs="Arial"/>
          <w:szCs w:val="21"/>
        </w:rPr>
      </w:pPr>
      <w:r>
        <w:rPr>
          <w:rFonts w:ascii="宋体" w:hAnsi="宋体" w:cs="Arial"/>
          <w:szCs w:val="21"/>
        </w:rPr>
        <w:t>三、  商务部分</w:t>
      </w:r>
    </w:p>
    <w:p>
      <w:pPr>
        <w:spacing w:line="360" w:lineRule="auto"/>
        <w:rPr>
          <w:rFonts w:ascii="宋体" w:hAnsi="宋体" w:cs="Arial"/>
          <w:szCs w:val="21"/>
        </w:rPr>
      </w:pPr>
      <w:r>
        <w:rPr>
          <w:rFonts w:ascii="宋体" w:hAnsi="宋体" w:cs="Arial"/>
          <w:szCs w:val="21"/>
        </w:rPr>
        <w:t xml:space="preserve">四、  </w:t>
      </w:r>
      <w:r>
        <w:rPr>
          <w:rFonts w:hint="eastAsia" w:ascii="宋体" w:hAnsi="宋体" w:cs="Arial"/>
          <w:szCs w:val="21"/>
        </w:rPr>
        <w:t>技术</w:t>
      </w:r>
      <w:r>
        <w:rPr>
          <w:rFonts w:ascii="宋体" w:hAnsi="宋体" w:cs="Arial"/>
          <w:szCs w:val="21"/>
        </w:rPr>
        <w:t>部分</w:t>
      </w:r>
    </w:p>
    <w:p>
      <w:pPr>
        <w:spacing w:line="360" w:lineRule="auto"/>
        <w:rPr>
          <w:rFonts w:ascii="宋体" w:hAnsi="宋体" w:cs="Arial"/>
          <w:szCs w:val="21"/>
        </w:rPr>
      </w:pPr>
      <w:r>
        <w:rPr>
          <w:rFonts w:ascii="宋体" w:hAnsi="宋体" w:cs="Arial"/>
          <w:szCs w:val="21"/>
        </w:rPr>
        <w:t>五、  价格部分</w:t>
      </w:r>
    </w:p>
    <w:p>
      <w:pPr>
        <w:spacing w:line="360" w:lineRule="auto"/>
        <w:rPr>
          <w:rFonts w:ascii="宋体" w:hAnsi="宋体" w:cs="Arial"/>
          <w:szCs w:val="21"/>
        </w:rPr>
      </w:pPr>
    </w:p>
    <w:p>
      <w:pPr>
        <w:spacing w:line="360" w:lineRule="auto"/>
        <w:rPr>
          <w:rFonts w:ascii="宋体" w:hAnsi="宋体" w:cs="Arial"/>
          <w:szCs w:val="21"/>
          <w:u w:val="single"/>
        </w:rPr>
      </w:pPr>
      <w:r>
        <w:rPr>
          <w:rFonts w:ascii="宋体" w:hAnsi="宋体" w:cs="Arial"/>
          <w:szCs w:val="21"/>
        </w:rPr>
        <w:t>注：1.</w:t>
      </w:r>
      <w:r>
        <w:rPr>
          <w:rFonts w:ascii="宋体" w:hAnsi="宋体" w:cs="Arial"/>
          <w:szCs w:val="21"/>
          <w:u w:val="single"/>
        </w:rPr>
        <w:t xml:space="preserve"> 请供应商按照以下文件的要求格式、内容，顺序制作响应文件，并请编制目录及页码，否则可能将影响对响应文件的评价。</w:t>
      </w:r>
    </w:p>
    <w:p>
      <w:pPr>
        <w:spacing w:line="360" w:lineRule="auto"/>
        <w:rPr>
          <w:rFonts w:ascii="宋体" w:hAnsi="宋体" w:cs="Arial"/>
          <w:szCs w:val="21"/>
        </w:rPr>
      </w:pPr>
      <w:r>
        <w:rPr>
          <w:rFonts w:ascii="宋体" w:hAnsi="宋体" w:cs="Arial"/>
          <w:szCs w:val="21"/>
        </w:rPr>
        <w:t xml:space="preserve">    2.</w:t>
      </w:r>
      <w:r>
        <w:rPr>
          <w:rFonts w:ascii="宋体" w:hAnsi="宋体" w:cs="Arial"/>
          <w:szCs w:val="21"/>
          <w:u w:val="single"/>
        </w:rPr>
        <w:t xml:space="preserve"> </w:t>
      </w:r>
      <w:r>
        <w:rPr>
          <w:rFonts w:ascii="宋体" w:hAnsi="宋体" w:cs="Arial"/>
          <w:b/>
          <w:szCs w:val="21"/>
          <w:u w:val="single"/>
        </w:rPr>
        <w:t>报价信封另单独分装，按以下顺序装订：</w:t>
      </w:r>
    </w:p>
    <w:p>
      <w:pPr>
        <w:spacing w:line="360" w:lineRule="auto"/>
        <w:ind w:firstLine="420" w:firstLineChars="200"/>
        <w:rPr>
          <w:rFonts w:ascii="宋体" w:hAnsi="宋体" w:cs="Arial"/>
          <w:szCs w:val="21"/>
        </w:rPr>
      </w:pPr>
      <w:r>
        <w:rPr>
          <w:rFonts w:ascii="宋体" w:hAnsi="宋体" w:cs="Arial"/>
          <w:szCs w:val="21"/>
        </w:rPr>
        <w:t>2.1</w:t>
      </w:r>
      <w:r>
        <w:rPr>
          <w:rFonts w:hint="eastAsia" w:ascii="宋体" w:hAnsi="宋体" w:cs="Arial"/>
          <w:szCs w:val="21"/>
        </w:rPr>
        <w:t>报价总</w:t>
      </w:r>
      <w:r>
        <w:rPr>
          <w:rFonts w:ascii="宋体" w:hAnsi="宋体" w:cs="Arial"/>
          <w:szCs w:val="21"/>
        </w:rPr>
        <w:t>表</w:t>
      </w:r>
      <w:r>
        <w:rPr>
          <w:rFonts w:hint="eastAsia" w:ascii="宋体" w:hAnsi="宋体" w:cs="Arial"/>
          <w:szCs w:val="21"/>
        </w:rPr>
        <w:t>（从响应文件正本中复印并盖章）；</w:t>
      </w:r>
    </w:p>
    <w:p>
      <w:pPr>
        <w:spacing w:line="360" w:lineRule="auto"/>
        <w:ind w:firstLine="420" w:firstLineChars="200"/>
        <w:rPr>
          <w:rFonts w:ascii="宋体" w:hAnsi="宋体" w:cs="Arial"/>
          <w:szCs w:val="21"/>
          <w:u w:val="single"/>
        </w:rPr>
      </w:pPr>
      <w:r>
        <w:rPr>
          <w:rFonts w:hint="eastAsia" w:ascii="宋体" w:hAnsi="宋体" w:cs="Arial"/>
          <w:szCs w:val="21"/>
        </w:rPr>
        <w:t>2.2</w:t>
      </w:r>
      <w:r>
        <w:rPr>
          <w:rFonts w:ascii="宋体" w:hAnsi="宋体" w:cs="Arial"/>
          <w:szCs w:val="21"/>
        </w:rPr>
        <w:t>报价明细表</w:t>
      </w:r>
      <w:r>
        <w:rPr>
          <w:rFonts w:hint="eastAsia" w:ascii="宋体" w:hAnsi="宋体" w:cs="Arial"/>
          <w:szCs w:val="21"/>
        </w:rPr>
        <w:t>（从响应文件正本中复印并盖章）；</w:t>
      </w:r>
    </w:p>
    <w:p>
      <w:pPr>
        <w:tabs>
          <w:tab w:val="left" w:pos="3210"/>
        </w:tabs>
        <w:spacing w:line="360" w:lineRule="auto"/>
        <w:ind w:firstLine="420" w:firstLineChars="200"/>
        <w:rPr>
          <w:rFonts w:ascii="宋体" w:hAnsi="宋体" w:cs="Arial"/>
          <w:szCs w:val="21"/>
        </w:rPr>
      </w:pPr>
      <w:r>
        <w:rPr>
          <w:rFonts w:ascii="宋体" w:hAnsi="宋体" w:cs="Arial"/>
          <w:szCs w:val="21"/>
        </w:rPr>
        <w:t>2.</w:t>
      </w:r>
      <w:r>
        <w:rPr>
          <w:rFonts w:hint="eastAsia" w:ascii="宋体" w:hAnsi="宋体" w:cs="Arial"/>
          <w:szCs w:val="21"/>
        </w:rPr>
        <w:t>3</w:t>
      </w:r>
      <w:r>
        <w:rPr>
          <w:rFonts w:ascii="宋体" w:hAnsi="宋体" w:cs="Arial"/>
          <w:szCs w:val="21"/>
        </w:rPr>
        <w:t>法定代表人授权书复印件</w:t>
      </w:r>
      <w:r>
        <w:rPr>
          <w:rFonts w:hint="eastAsia" w:ascii="宋体" w:hAnsi="宋体" w:cs="Arial"/>
          <w:szCs w:val="21"/>
        </w:rPr>
        <w:t>；</w:t>
      </w:r>
    </w:p>
    <w:p>
      <w:pPr>
        <w:tabs>
          <w:tab w:val="left" w:pos="3210"/>
        </w:tabs>
        <w:spacing w:line="360" w:lineRule="auto"/>
        <w:ind w:firstLine="420" w:firstLineChars="200"/>
        <w:rPr>
          <w:rFonts w:ascii="宋体" w:hAnsi="宋体" w:cs="Arial"/>
          <w:szCs w:val="21"/>
        </w:rPr>
      </w:pPr>
      <w:r>
        <w:rPr>
          <w:rFonts w:ascii="宋体" w:hAnsi="宋体" w:cs="Arial"/>
          <w:szCs w:val="21"/>
        </w:rPr>
        <w:t>2.</w:t>
      </w:r>
      <w:r>
        <w:rPr>
          <w:rFonts w:hint="eastAsia" w:ascii="宋体" w:hAnsi="宋体" w:cs="Arial"/>
          <w:szCs w:val="21"/>
        </w:rPr>
        <w:t>4</w:t>
      </w:r>
      <w:r>
        <w:rPr>
          <w:rFonts w:ascii="宋体" w:hAnsi="宋体" w:cs="Arial"/>
          <w:szCs w:val="21"/>
        </w:rPr>
        <w:t>被授权人身份证复印件</w:t>
      </w:r>
      <w:r>
        <w:rPr>
          <w:rFonts w:hint="eastAsia" w:ascii="宋体" w:hAnsi="宋体" w:cs="Arial"/>
          <w:szCs w:val="21"/>
        </w:rPr>
        <w:t>。</w:t>
      </w:r>
    </w:p>
    <w:p>
      <w:pPr>
        <w:spacing w:line="360" w:lineRule="auto"/>
        <w:jc w:val="center"/>
        <w:rPr>
          <w:rFonts w:ascii="宋体" w:hAnsi="宋体" w:cs="Arial"/>
          <w:sz w:val="44"/>
          <w:szCs w:val="44"/>
        </w:rPr>
      </w:pPr>
    </w:p>
    <w:p>
      <w:pPr>
        <w:spacing w:line="360" w:lineRule="auto"/>
        <w:jc w:val="center"/>
        <w:rPr>
          <w:rFonts w:ascii="宋体" w:hAnsi="宋体" w:cs="Arial"/>
          <w:sz w:val="44"/>
          <w:szCs w:val="44"/>
        </w:rPr>
      </w:pPr>
    </w:p>
    <w:p>
      <w:pPr>
        <w:adjustRightInd w:val="0"/>
        <w:snapToGrid w:val="0"/>
        <w:spacing w:line="360" w:lineRule="auto"/>
        <w:rPr>
          <w:rFonts w:ascii="宋体" w:hAnsi="宋体" w:cs="Arial"/>
          <w:b/>
          <w:szCs w:val="21"/>
        </w:rPr>
        <w:sectPr>
          <w:pgSz w:w="11906" w:h="16838"/>
          <w:pgMar w:top="1440" w:right="1080" w:bottom="1440" w:left="1080" w:header="851" w:footer="851" w:gutter="0"/>
          <w:cols w:space="720" w:num="1"/>
          <w:docGrid w:linePitch="312" w:charSpace="0"/>
        </w:sect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pStyle w:val="25"/>
        <w:spacing w:line="360" w:lineRule="auto"/>
        <w:jc w:val="center"/>
        <w:rPr>
          <w:rFonts w:hAnsi="宋体" w:cs="Arial"/>
          <w:b/>
          <w:sz w:val="48"/>
          <w:szCs w:val="48"/>
        </w:rPr>
      </w:pPr>
    </w:p>
    <w:p>
      <w:pPr>
        <w:pStyle w:val="25"/>
        <w:tabs>
          <w:tab w:val="left" w:pos="1260"/>
        </w:tabs>
        <w:spacing w:line="360" w:lineRule="auto"/>
        <w:jc w:val="center"/>
        <w:rPr>
          <w:rFonts w:hAnsi="宋体" w:cs="Arial"/>
          <w:b/>
          <w:spacing w:val="100"/>
          <w:w w:val="110"/>
          <w:sz w:val="48"/>
          <w:szCs w:val="48"/>
        </w:rPr>
      </w:pPr>
      <w:r>
        <w:rPr>
          <w:rFonts w:hAnsi="宋体" w:cs="Arial"/>
          <w:b/>
          <w:spacing w:val="100"/>
          <w:w w:val="110"/>
          <w:kern w:val="0"/>
          <w:sz w:val="48"/>
          <w:szCs w:val="48"/>
        </w:rPr>
        <w:t>响应文件</w:t>
      </w:r>
    </w:p>
    <w:p>
      <w:pPr>
        <w:pStyle w:val="25"/>
        <w:spacing w:line="360" w:lineRule="auto"/>
        <w:jc w:val="center"/>
        <w:rPr>
          <w:rFonts w:hAnsi="宋体" w:cs="Arial"/>
          <w:b/>
          <w:sz w:val="28"/>
          <w:szCs w:val="48"/>
        </w:rPr>
      </w:pPr>
      <w:r>
        <w:rPr>
          <w:rFonts w:hAnsi="宋体" w:cs="Arial"/>
          <w:b/>
          <w:sz w:val="28"/>
          <w:szCs w:val="48"/>
        </w:rPr>
        <w:t>（正本/副本</w:t>
      </w:r>
      <w:r>
        <w:rPr>
          <w:rFonts w:hint="eastAsia" w:hAnsi="宋体" w:cs="Arial"/>
          <w:b/>
          <w:sz w:val="28"/>
          <w:szCs w:val="48"/>
        </w:rPr>
        <w:t>/报价信封</w:t>
      </w:r>
      <w:r>
        <w:rPr>
          <w:rFonts w:hAnsi="宋体" w:cs="Arial"/>
          <w:b/>
          <w:sz w:val="28"/>
          <w:szCs w:val="48"/>
        </w:rPr>
        <w:t>）</w:t>
      </w:r>
    </w:p>
    <w:p>
      <w:pPr>
        <w:pStyle w:val="25"/>
        <w:spacing w:line="360" w:lineRule="auto"/>
        <w:jc w:val="center"/>
        <w:rPr>
          <w:rFonts w:hAnsi="宋体" w:cs="Arial"/>
          <w:b/>
          <w:sz w:val="28"/>
          <w:szCs w:val="28"/>
        </w:rPr>
      </w:pPr>
    </w:p>
    <w:p>
      <w:pPr>
        <w:pStyle w:val="25"/>
        <w:spacing w:line="360" w:lineRule="auto"/>
        <w:jc w:val="center"/>
        <w:rPr>
          <w:rFonts w:hAnsi="宋体" w:cs="Arial"/>
          <w:b/>
          <w:sz w:val="28"/>
          <w:szCs w:val="28"/>
        </w:rPr>
      </w:pPr>
    </w:p>
    <w:p>
      <w:pPr>
        <w:pStyle w:val="25"/>
        <w:spacing w:line="360" w:lineRule="auto"/>
        <w:jc w:val="center"/>
        <w:rPr>
          <w:rFonts w:hAnsi="宋体" w:cs="Arial"/>
          <w:b/>
          <w:sz w:val="28"/>
          <w:szCs w:val="28"/>
        </w:rPr>
      </w:pPr>
    </w:p>
    <w:p>
      <w:pPr>
        <w:pStyle w:val="25"/>
        <w:spacing w:line="360" w:lineRule="auto"/>
        <w:jc w:val="center"/>
        <w:rPr>
          <w:rFonts w:hAnsi="宋体" w:cs="Arial"/>
          <w:b/>
          <w:sz w:val="28"/>
          <w:szCs w:val="28"/>
        </w:rPr>
      </w:pPr>
    </w:p>
    <w:p>
      <w:pPr>
        <w:pStyle w:val="25"/>
        <w:spacing w:line="360" w:lineRule="auto"/>
        <w:jc w:val="center"/>
        <w:rPr>
          <w:rFonts w:hAnsi="宋体" w:cs="Arial"/>
          <w:b/>
          <w:sz w:val="28"/>
          <w:szCs w:val="28"/>
        </w:rPr>
      </w:pPr>
    </w:p>
    <w:p>
      <w:pPr>
        <w:pStyle w:val="25"/>
        <w:spacing w:line="360" w:lineRule="auto"/>
        <w:ind w:firstLine="1383" w:firstLineChars="492"/>
        <w:rPr>
          <w:rFonts w:hAnsi="宋体" w:cs="Arial"/>
          <w:b/>
          <w:sz w:val="28"/>
          <w:szCs w:val="28"/>
          <w:u w:val="single"/>
        </w:rPr>
      </w:pPr>
      <w:r>
        <w:rPr>
          <w:rFonts w:hAnsi="宋体" w:cs="Arial"/>
          <w:b/>
          <w:sz w:val="28"/>
          <w:szCs w:val="28"/>
        </w:rPr>
        <w:t>项目编号：</w:t>
      </w:r>
      <w:r>
        <w:rPr>
          <w:rFonts w:hAnsi="宋体" w:cs="Arial"/>
          <w:b/>
          <w:sz w:val="28"/>
          <w:szCs w:val="28"/>
          <w:u w:val="thick"/>
        </w:rPr>
        <w:t xml:space="preserve">                       </w:t>
      </w:r>
    </w:p>
    <w:p>
      <w:pPr>
        <w:pStyle w:val="21"/>
        <w:spacing w:after="0" w:line="360" w:lineRule="auto"/>
        <w:ind w:firstLine="967" w:firstLineChars="344"/>
        <w:rPr>
          <w:rFonts w:ascii="宋体" w:hAnsi="宋体" w:cs="Arial"/>
          <w:b/>
          <w:sz w:val="28"/>
          <w:szCs w:val="28"/>
          <w:u w:val="thick"/>
        </w:rPr>
      </w:pPr>
      <w:r>
        <w:rPr>
          <w:rFonts w:ascii="宋体" w:hAnsi="宋体" w:cs="Arial"/>
          <w:b/>
          <w:sz w:val="28"/>
          <w:szCs w:val="28"/>
        </w:rPr>
        <w:t>采购项目名称：</w:t>
      </w:r>
      <w:r>
        <w:rPr>
          <w:rFonts w:ascii="宋体" w:hAnsi="宋体" w:cs="Arial"/>
          <w:b/>
          <w:sz w:val="28"/>
          <w:szCs w:val="28"/>
          <w:u w:val="thick"/>
        </w:rPr>
        <w:t xml:space="preserve">                        </w:t>
      </w:r>
    </w:p>
    <w:p>
      <w:pPr>
        <w:pStyle w:val="25"/>
        <w:spacing w:line="360" w:lineRule="auto"/>
        <w:ind w:firstLine="843" w:firstLineChars="300"/>
        <w:rPr>
          <w:rFonts w:hAnsi="宋体" w:cs="Arial"/>
          <w:b/>
          <w:sz w:val="28"/>
          <w:szCs w:val="28"/>
        </w:rPr>
      </w:pPr>
    </w:p>
    <w:p>
      <w:pPr>
        <w:pStyle w:val="25"/>
        <w:spacing w:line="360" w:lineRule="auto"/>
        <w:ind w:firstLine="843" w:firstLineChars="300"/>
        <w:rPr>
          <w:rFonts w:hAnsi="宋体" w:cs="Arial"/>
          <w:b/>
          <w:sz w:val="28"/>
          <w:szCs w:val="28"/>
        </w:rPr>
      </w:pPr>
    </w:p>
    <w:p>
      <w:pPr>
        <w:pStyle w:val="25"/>
        <w:spacing w:line="360" w:lineRule="auto"/>
        <w:ind w:firstLine="843" w:firstLineChars="300"/>
        <w:rPr>
          <w:rFonts w:hAnsi="宋体" w:cs="Arial"/>
          <w:b/>
          <w:sz w:val="28"/>
          <w:szCs w:val="28"/>
        </w:rPr>
      </w:pPr>
    </w:p>
    <w:p>
      <w:pPr>
        <w:pStyle w:val="25"/>
        <w:spacing w:line="360" w:lineRule="auto"/>
        <w:ind w:firstLine="843" w:firstLineChars="300"/>
        <w:rPr>
          <w:rFonts w:hAnsi="宋体" w:cs="Arial"/>
          <w:b/>
          <w:sz w:val="28"/>
          <w:szCs w:val="28"/>
        </w:rPr>
      </w:pPr>
    </w:p>
    <w:p>
      <w:pPr>
        <w:pStyle w:val="25"/>
        <w:spacing w:line="360" w:lineRule="auto"/>
        <w:ind w:firstLine="843" w:firstLineChars="300"/>
        <w:rPr>
          <w:rFonts w:hAnsi="宋体" w:cs="Arial"/>
          <w:b/>
          <w:sz w:val="28"/>
          <w:szCs w:val="28"/>
        </w:rPr>
      </w:pPr>
    </w:p>
    <w:p>
      <w:pPr>
        <w:pStyle w:val="25"/>
        <w:spacing w:line="360" w:lineRule="auto"/>
        <w:ind w:firstLine="843" w:firstLineChars="300"/>
        <w:rPr>
          <w:rFonts w:hAnsi="宋体" w:cs="Arial"/>
          <w:b/>
          <w:sz w:val="28"/>
          <w:szCs w:val="28"/>
        </w:rPr>
      </w:pPr>
    </w:p>
    <w:p>
      <w:pPr>
        <w:pStyle w:val="25"/>
        <w:spacing w:line="360" w:lineRule="auto"/>
        <w:ind w:firstLine="1521" w:firstLineChars="541"/>
        <w:rPr>
          <w:rFonts w:hAnsi="宋体" w:cs="Arial"/>
          <w:b/>
          <w:sz w:val="28"/>
          <w:szCs w:val="28"/>
          <w:u w:val="single"/>
        </w:rPr>
      </w:pPr>
      <w:r>
        <w:rPr>
          <w:rFonts w:hint="eastAsia" w:hAnsi="宋体" w:cs="Arial"/>
          <w:b/>
          <w:sz w:val="28"/>
          <w:szCs w:val="28"/>
        </w:rPr>
        <w:t>供应商</w:t>
      </w:r>
      <w:r>
        <w:rPr>
          <w:rFonts w:hAnsi="宋体" w:cs="Arial"/>
          <w:b/>
          <w:sz w:val="28"/>
          <w:szCs w:val="28"/>
        </w:rPr>
        <w:t>名称：</w:t>
      </w:r>
      <w:r>
        <w:rPr>
          <w:rFonts w:hAnsi="宋体" w:cs="Arial"/>
          <w:b/>
          <w:sz w:val="28"/>
          <w:szCs w:val="28"/>
          <w:u w:val="single"/>
        </w:rPr>
        <w:t xml:space="preserve">        </w:t>
      </w:r>
      <w:r>
        <w:rPr>
          <w:rFonts w:hint="eastAsia" w:hAnsi="宋体" w:cs="Arial"/>
          <w:b/>
          <w:sz w:val="28"/>
          <w:szCs w:val="28"/>
          <w:u w:val="single"/>
        </w:rPr>
        <w:t xml:space="preserve">        </w:t>
      </w:r>
      <w:r>
        <w:rPr>
          <w:rFonts w:hAnsi="宋体" w:cs="Arial"/>
          <w:b/>
          <w:sz w:val="28"/>
          <w:szCs w:val="28"/>
          <w:u w:val="single"/>
        </w:rPr>
        <w:t xml:space="preserve">        </w:t>
      </w:r>
    </w:p>
    <w:p>
      <w:pPr>
        <w:autoSpaceDE w:val="0"/>
        <w:autoSpaceDN w:val="0"/>
        <w:spacing w:line="360" w:lineRule="auto"/>
        <w:ind w:firstLine="1521" w:firstLineChars="541"/>
        <w:rPr>
          <w:rFonts w:ascii="宋体" w:hAnsi="宋体" w:cs="Arial"/>
          <w:b/>
          <w:sz w:val="28"/>
          <w:szCs w:val="28"/>
          <w:u w:val="single"/>
        </w:rPr>
      </w:pPr>
      <w:r>
        <w:rPr>
          <w:rFonts w:ascii="宋体" w:hAnsi="宋体" w:cs="Arial"/>
          <w:b/>
          <w:sz w:val="28"/>
          <w:szCs w:val="28"/>
        </w:rPr>
        <w:t>日期：</w:t>
      </w:r>
      <w:r>
        <w:rPr>
          <w:rFonts w:ascii="宋体" w:hAnsi="宋体" w:cs="Arial"/>
          <w:b/>
          <w:sz w:val="28"/>
          <w:szCs w:val="28"/>
          <w:u w:val="single"/>
        </w:rPr>
        <w:t xml:space="preserve">             </w:t>
      </w:r>
      <w:r>
        <w:rPr>
          <w:rFonts w:ascii="宋体" w:hAnsi="宋体" w:cs="Arial"/>
          <w:b/>
          <w:sz w:val="28"/>
          <w:szCs w:val="28"/>
        </w:rPr>
        <w:t>年</w:t>
      </w:r>
      <w:r>
        <w:rPr>
          <w:rFonts w:ascii="宋体" w:hAnsi="宋体" w:cs="Arial"/>
          <w:b/>
          <w:sz w:val="28"/>
          <w:szCs w:val="28"/>
          <w:u w:val="single"/>
        </w:rPr>
        <w:t xml:space="preserve">      </w:t>
      </w:r>
      <w:r>
        <w:rPr>
          <w:rFonts w:ascii="宋体" w:hAnsi="宋体" w:cs="Arial"/>
          <w:b/>
          <w:sz w:val="28"/>
          <w:szCs w:val="28"/>
        </w:rPr>
        <w:t>月</w:t>
      </w:r>
      <w:r>
        <w:rPr>
          <w:rFonts w:ascii="宋体" w:hAnsi="宋体" w:cs="Arial"/>
          <w:b/>
          <w:sz w:val="28"/>
          <w:szCs w:val="28"/>
          <w:u w:val="single"/>
        </w:rPr>
        <w:t xml:space="preserve">      </w:t>
      </w:r>
      <w:r>
        <w:rPr>
          <w:rFonts w:ascii="宋体" w:hAnsi="宋体" w:cs="Arial"/>
          <w:b/>
          <w:sz w:val="28"/>
          <w:szCs w:val="28"/>
        </w:rPr>
        <w:t>日</w:t>
      </w:r>
    </w:p>
    <w:p>
      <w:pPr>
        <w:tabs>
          <w:tab w:val="left" w:pos="3210"/>
        </w:tabs>
        <w:spacing w:line="360" w:lineRule="auto"/>
        <w:rPr>
          <w:rFonts w:ascii="宋体" w:hAnsi="宋体" w:cs="Arial"/>
          <w:b/>
          <w:bCs/>
          <w:sz w:val="28"/>
          <w:szCs w:val="28"/>
        </w:rPr>
        <w:sectPr>
          <w:pgSz w:w="11906" w:h="16838"/>
          <w:pgMar w:top="1440" w:right="1080" w:bottom="1440" w:left="1080" w:header="851" w:footer="851" w:gutter="0"/>
          <w:cols w:space="720" w:num="1"/>
          <w:docGrid w:linePitch="312" w:charSpace="0"/>
        </w:sectPr>
      </w:pPr>
    </w:p>
    <w:p>
      <w:pPr>
        <w:spacing w:line="360" w:lineRule="auto"/>
        <w:jc w:val="center"/>
        <w:outlineLvl w:val="1"/>
        <w:rPr>
          <w:rFonts w:ascii="宋体" w:hAnsi="宋体"/>
          <w:b/>
          <w:sz w:val="32"/>
          <w:szCs w:val="32"/>
        </w:rPr>
      </w:pPr>
      <w:bookmarkStart w:id="133" w:name="_Toc202254104"/>
      <w:bookmarkStart w:id="134" w:name="_Toc202819877"/>
      <w:bookmarkStart w:id="135" w:name="_Toc202820350"/>
      <w:bookmarkStart w:id="136" w:name="_Toc202816995"/>
      <w:bookmarkStart w:id="137" w:name="_Toc29929"/>
      <w:bookmarkStart w:id="138" w:name="_Toc202251074"/>
      <w:bookmarkStart w:id="139" w:name="_Toc202252033"/>
      <w:bookmarkStart w:id="140" w:name="_Toc202251699"/>
      <w:bookmarkStart w:id="141" w:name="_Toc202252034"/>
      <w:bookmarkStart w:id="142" w:name="_Toc202820351"/>
      <w:bookmarkStart w:id="143" w:name="_Toc360483225"/>
      <w:bookmarkStart w:id="144" w:name="_Toc202251700"/>
      <w:bookmarkStart w:id="145" w:name="_Toc202819878"/>
      <w:bookmarkStart w:id="146" w:name="_Toc202251075"/>
      <w:bookmarkStart w:id="147" w:name="_Toc364352563"/>
      <w:bookmarkStart w:id="148" w:name="_Toc202816996"/>
      <w:bookmarkStart w:id="149" w:name="_Toc202254105"/>
      <w:r>
        <w:rPr>
          <w:rFonts w:hint="eastAsia" w:ascii="宋体" w:hAnsi="宋体"/>
          <w:b/>
          <w:sz w:val="32"/>
          <w:szCs w:val="32"/>
        </w:rPr>
        <w:t>一、自查与响应表</w:t>
      </w:r>
      <w:bookmarkEnd w:id="133"/>
      <w:bookmarkEnd w:id="134"/>
      <w:bookmarkEnd w:id="135"/>
      <w:bookmarkEnd w:id="136"/>
      <w:bookmarkEnd w:id="137"/>
      <w:bookmarkEnd w:id="138"/>
      <w:bookmarkEnd w:id="139"/>
      <w:bookmarkEnd w:id="140"/>
    </w:p>
    <w:tbl>
      <w:tblPr>
        <w:tblStyle w:val="48"/>
        <w:tblW w:w="10005" w:type="dxa"/>
        <w:jc w:val="center"/>
        <w:tblLayout w:type="fixed"/>
        <w:tblCellMar>
          <w:top w:w="0" w:type="dxa"/>
          <w:left w:w="0" w:type="dxa"/>
          <w:bottom w:w="0" w:type="dxa"/>
          <w:right w:w="0" w:type="dxa"/>
        </w:tblCellMar>
      </w:tblPr>
      <w:tblGrid>
        <w:gridCol w:w="420"/>
        <w:gridCol w:w="1328"/>
        <w:gridCol w:w="4044"/>
        <w:gridCol w:w="2055"/>
        <w:gridCol w:w="2158"/>
      </w:tblGrid>
      <w:tr>
        <w:tblPrEx>
          <w:tblCellMar>
            <w:top w:w="0" w:type="dxa"/>
            <w:left w:w="0" w:type="dxa"/>
            <w:bottom w:w="0" w:type="dxa"/>
            <w:right w:w="0" w:type="dxa"/>
          </w:tblCellMar>
        </w:tblPrEx>
        <w:trPr>
          <w:trHeight w:val="397" w:hRule="atLeast"/>
          <w:jc w:val="center"/>
        </w:trPr>
        <w:tc>
          <w:tcPr>
            <w:tcW w:w="10005" w:type="dxa"/>
            <w:gridSpan w:val="5"/>
            <w:tcBorders>
              <w:top w:val="nil"/>
              <w:left w:val="nil"/>
              <w:bottom w:val="nil"/>
              <w:right w:val="nil"/>
            </w:tcBorders>
            <w:vAlign w:val="center"/>
          </w:tcPr>
          <w:p>
            <w:pPr>
              <w:spacing w:line="360" w:lineRule="auto"/>
              <w:rPr>
                <w:rFonts w:ascii="宋体" w:hAnsi="宋体"/>
                <w:b/>
                <w:bCs/>
                <w:szCs w:val="21"/>
              </w:rPr>
            </w:pPr>
            <w:bookmarkStart w:id="150" w:name="_Hlk192477851"/>
            <w:r>
              <w:rPr>
                <w:rFonts w:hint="eastAsia" w:ascii="宋体" w:hAnsi="宋体"/>
                <w:b/>
                <w:bCs/>
                <w:szCs w:val="21"/>
              </w:rPr>
              <w:t>1.1资格性</w:t>
            </w:r>
            <w:r>
              <w:rPr>
                <w:rFonts w:ascii="宋体" w:hAnsi="宋体"/>
                <w:b/>
                <w:bCs/>
                <w:szCs w:val="21"/>
              </w:rPr>
              <w:t>、</w:t>
            </w:r>
            <w:r>
              <w:rPr>
                <w:rFonts w:hint="eastAsia" w:ascii="宋体" w:hAnsi="宋体"/>
                <w:b/>
                <w:bCs/>
                <w:szCs w:val="21"/>
              </w:rPr>
              <w:t>符合性自查表</w:t>
            </w:r>
          </w:p>
        </w:tc>
      </w:tr>
      <w:tr>
        <w:tblPrEx>
          <w:tblCellMar>
            <w:top w:w="0" w:type="dxa"/>
            <w:left w:w="0" w:type="dxa"/>
            <w:bottom w:w="0" w:type="dxa"/>
            <w:right w:w="0" w:type="dxa"/>
          </w:tblCellMar>
        </w:tblPrEx>
        <w:trPr>
          <w:trHeight w:val="665" w:hRule="atLeast"/>
          <w:jc w:val="center"/>
        </w:trPr>
        <w:tc>
          <w:tcPr>
            <w:tcW w:w="17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71"/>
              <w:jc w:val="center"/>
              <w:rPr>
                <w:rFonts w:ascii="宋体" w:hAnsi="宋体"/>
                <w:b/>
                <w:bCs/>
                <w:szCs w:val="21"/>
              </w:rPr>
            </w:pPr>
            <w:bookmarkStart w:id="151" w:name="OLE_LINK5"/>
            <w:r>
              <w:rPr>
                <w:rFonts w:hint="eastAsia" w:ascii="宋体" w:hAnsi="宋体"/>
                <w:b/>
                <w:bCs/>
                <w:szCs w:val="21"/>
              </w:rPr>
              <w:t>评审内容</w:t>
            </w:r>
          </w:p>
        </w:tc>
        <w:tc>
          <w:tcPr>
            <w:tcW w:w="4044" w:type="dxa"/>
            <w:tcBorders>
              <w:top w:val="single" w:color="auto" w:sz="4" w:space="0"/>
              <w:left w:val="single" w:color="auto" w:sz="4" w:space="0"/>
              <w:bottom w:val="single" w:color="auto" w:sz="4" w:space="0"/>
              <w:right w:val="single" w:color="auto" w:sz="4" w:space="0"/>
            </w:tcBorders>
            <w:vAlign w:val="center"/>
          </w:tcPr>
          <w:p>
            <w:pPr>
              <w:spacing w:line="360" w:lineRule="auto"/>
              <w:ind w:left="-171"/>
              <w:jc w:val="center"/>
              <w:rPr>
                <w:rFonts w:ascii="宋体" w:hAnsi="宋体"/>
                <w:b/>
                <w:bCs/>
                <w:szCs w:val="21"/>
              </w:rPr>
            </w:pPr>
            <w:r>
              <w:rPr>
                <w:rFonts w:hint="eastAsia" w:ascii="宋体" w:hAnsi="宋体"/>
                <w:b/>
                <w:bCs/>
                <w:szCs w:val="21"/>
              </w:rPr>
              <w:t>采购文件要求</w:t>
            </w:r>
          </w:p>
        </w:tc>
        <w:tc>
          <w:tcPr>
            <w:tcW w:w="2055" w:type="dxa"/>
            <w:tcBorders>
              <w:top w:val="single" w:color="auto" w:sz="4" w:space="0"/>
              <w:left w:val="nil"/>
              <w:bottom w:val="single" w:color="auto" w:sz="4" w:space="0"/>
              <w:right w:val="single" w:color="auto" w:sz="4" w:space="0"/>
            </w:tcBorders>
            <w:vAlign w:val="center"/>
          </w:tcPr>
          <w:p>
            <w:pPr>
              <w:spacing w:line="360" w:lineRule="auto"/>
              <w:ind w:left="-171"/>
              <w:jc w:val="center"/>
              <w:rPr>
                <w:rFonts w:ascii="宋体" w:hAnsi="宋体"/>
                <w:b/>
                <w:bCs/>
                <w:szCs w:val="21"/>
              </w:rPr>
            </w:pPr>
            <w:r>
              <w:rPr>
                <w:rFonts w:hint="eastAsia" w:ascii="宋体" w:hAnsi="宋体"/>
                <w:b/>
                <w:bCs/>
                <w:szCs w:val="21"/>
              </w:rPr>
              <w:t>自查结论</w:t>
            </w:r>
          </w:p>
        </w:tc>
        <w:tc>
          <w:tcPr>
            <w:tcW w:w="2158" w:type="dxa"/>
            <w:tcBorders>
              <w:top w:val="single" w:color="auto" w:sz="4" w:space="0"/>
              <w:left w:val="single" w:color="auto" w:sz="4" w:space="0"/>
              <w:bottom w:val="single" w:color="000000" w:sz="4" w:space="0"/>
              <w:right w:val="single" w:color="auto" w:sz="4" w:space="0"/>
            </w:tcBorders>
            <w:vAlign w:val="center"/>
          </w:tcPr>
          <w:p>
            <w:pPr>
              <w:spacing w:line="360" w:lineRule="auto"/>
              <w:ind w:left="-171"/>
              <w:jc w:val="center"/>
              <w:rPr>
                <w:rFonts w:ascii="宋体" w:hAnsi="宋体"/>
                <w:b/>
                <w:bCs/>
                <w:szCs w:val="21"/>
              </w:rPr>
            </w:pPr>
            <w:r>
              <w:rPr>
                <w:rFonts w:hint="eastAsia" w:ascii="宋体" w:hAnsi="宋体"/>
                <w:b/>
                <w:bCs/>
                <w:szCs w:val="21"/>
              </w:rPr>
              <w:t>证明资料</w:t>
            </w:r>
          </w:p>
        </w:tc>
      </w:tr>
      <w:tr>
        <w:tblPrEx>
          <w:tblCellMar>
            <w:top w:w="0" w:type="dxa"/>
            <w:left w:w="0" w:type="dxa"/>
            <w:bottom w:w="0" w:type="dxa"/>
            <w:right w:w="0" w:type="dxa"/>
          </w:tblCellMar>
        </w:tblPrEx>
        <w:trPr>
          <w:trHeight w:val="650" w:hRule="atLeast"/>
          <w:jc w:val="center"/>
        </w:trPr>
        <w:tc>
          <w:tcPr>
            <w:tcW w:w="420"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资格性审查</w:t>
            </w:r>
          </w:p>
        </w:tc>
        <w:tc>
          <w:tcPr>
            <w:tcW w:w="1328"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报价函</w:t>
            </w:r>
          </w:p>
        </w:tc>
        <w:tc>
          <w:tcPr>
            <w:tcW w:w="4044"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按对应格式文件填写、签署、盖章</w:t>
            </w:r>
            <w:r>
              <w:rPr>
                <w:rFonts w:ascii="宋体" w:hAnsi="宋体"/>
                <w:szCs w:val="21"/>
              </w:rPr>
              <w:t>(</w:t>
            </w:r>
            <w:r>
              <w:rPr>
                <w:rFonts w:hint="eastAsia" w:ascii="宋体" w:hAnsi="宋体"/>
                <w:szCs w:val="21"/>
              </w:rPr>
              <w:t>原件</w:t>
            </w:r>
            <w:r>
              <w:rPr>
                <w:rFonts w:ascii="宋体" w:hAnsi="宋体"/>
                <w:szCs w:val="21"/>
              </w:rPr>
              <w:t>)</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650" w:hRule="atLeast"/>
          <w:jc w:val="center"/>
        </w:trPr>
        <w:tc>
          <w:tcPr>
            <w:tcW w:w="420"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szCs w:val="21"/>
              </w:rPr>
            </w:pPr>
          </w:p>
        </w:tc>
        <w:tc>
          <w:tcPr>
            <w:tcW w:w="1328"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法定代表人/负责人资格证明书及授权委托书</w:t>
            </w:r>
          </w:p>
        </w:tc>
        <w:tc>
          <w:tcPr>
            <w:tcW w:w="4044"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按对应格式文件签署、盖章</w:t>
            </w:r>
            <w:r>
              <w:rPr>
                <w:rFonts w:ascii="宋体" w:hAnsi="宋体"/>
                <w:szCs w:val="21"/>
              </w:rPr>
              <w:t>(</w:t>
            </w:r>
            <w:r>
              <w:rPr>
                <w:rFonts w:hint="eastAsia" w:ascii="宋体" w:hAnsi="宋体"/>
                <w:szCs w:val="21"/>
              </w:rPr>
              <w:t>原件</w:t>
            </w:r>
            <w:r>
              <w:rPr>
                <w:rFonts w:ascii="宋体" w:hAnsi="宋体"/>
                <w:szCs w:val="21"/>
              </w:rPr>
              <w:t>)</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650" w:hRule="atLeast"/>
          <w:jc w:val="center"/>
        </w:trPr>
        <w:tc>
          <w:tcPr>
            <w:tcW w:w="420"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szCs w:val="21"/>
              </w:rPr>
            </w:pPr>
          </w:p>
        </w:tc>
        <w:tc>
          <w:tcPr>
            <w:tcW w:w="1328"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保证金（磋商保证金交纳凭证）</w:t>
            </w:r>
          </w:p>
        </w:tc>
        <w:tc>
          <w:tcPr>
            <w:tcW w:w="4044"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提供转帐、汇款的提供复印件加盖公章</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1167"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spacing w:line="360" w:lineRule="auto"/>
              <w:ind w:left="-171"/>
              <w:jc w:val="center"/>
              <w:rPr>
                <w:rFonts w:ascii="宋体" w:hAnsi="宋体"/>
                <w:szCs w:val="21"/>
              </w:rPr>
            </w:pPr>
          </w:p>
        </w:tc>
        <w:tc>
          <w:tcPr>
            <w:tcW w:w="1328" w:type="dxa"/>
            <w:tcBorders>
              <w:top w:val="single" w:color="auto" w:sz="4" w:space="0"/>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准入条件(关于资格的声明函)</w:t>
            </w:r>
          </w:p>
        </w:tc>
        <w:tc>
          <w:tcPr>
            <w:tcW w:w="4044"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能独立承担民事责任，具有从事本项目的经营范围和能力。</w:t>
            </w:r>
            <w:r>
              <w:rPr>
                <w:rFonts w:ascii="宋体" w:hAnsi="宋体"/>
                <w:szCs w:val="21"/>
              </w:rPr>
              <w:t>(副本复印件加盖公章)</w:t>
            </w:r>
          </w:p>
          <w:p>
            <w:pPr>
              <w:spacing w:line="360" w:lineRule="auto"/>
              <w:ind w:left="40" w:leftChars="19"/>
              <w:jc w:val="center"/>
              <w:rPr>
                <w:rFonts w:ascii="宋体" w:hAnsi="宋体"/>
                <w:szCs w:val="21"/>
              </w:rPr>
            </w:pPr>
            <w:r>
              <w:rPr>
                <w:rFonts w:hint="eastAsia" w:ascii="宋体" w:hAnsi="宋体"/>
                <w:szCs w:val="21"/>
              </w:rPr>
              <w:t>其他准入条件详见采购公告“</w:t>
            </w:r>
            <w:r>
              <w:rPr>
                <w:rFonts w:hint="eastAsia" w:ascii="宋体" w:hAnsi="宋体" w:cs="宋体"/>
                <w:b/>
                <w:szCs w:val="21"/>
              </w:rPr>
              <w:t>申请人的资格要求</w:t>
            </w:r>
            <w:r>
              <w:rPr>
                <w:rFonts w:hint="eastAsia" w:ascii="宋体" w:hAnsi="宋体"/>
                <w:szCs w:val="21"/>
              </w:rPr>
              <w:t>”（根据公告要求提供相关证明）</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991" w:hRule="atLeast"/>
          <w:jc w:val="center"/>
        </w:trPr>
        <w:tc>
          <w:tcPr>
            <w:tcW w:w="420"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符合性审查</w:t>
            </w:r>
          </w:p>
        </w:tc>
        <w:tc>
          <w:tcPr>
            <w:tcW w:w="132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报价有效期</w:t>
            </w:r>
          </w:p>
        </w:tc>
        <w:tc>
          <w:tcPr>
            <w:tcW w:w="4044" w:type="dxa"/>
            <w:tcBorders>
              <w:top w:val="nil"/>
              <w:left w:val="nil"/>
              <w:bottom w:val="single" w:color="auto" w:sz="4" w:space="0"/>
              <w:right w:val="single" w:color="auto" w:sz="4" w:space="0"/>
            </w:tcBorders>
            <w:vAlign w:val="center"/>
          </w:tcPr>
          <w:p>
            <w:pPr>
              <w:tabs>
                <w:tab w:val="left" w:pos="2880"/>
              </w:tabs>
              <w:spacing w:line="360" w:lineRule="auto"/>
              <w:ind w:left="40" w:leftChars="19"/>
              <w:jc w:val="center"/>
              <w:rPr>
                <w:rFonts w:ascii="宋体" w:hAnsi="宋体"/>
                <w:szCs w:val="21"/>
              </w:rPr>
            </w:pPr>
            <w:r>
              <w:rPr>
                <w:rFonts w:ascii="宋体" w:hAnsi="宋体"/>
                <w:szCs w:val="21"/>
              </w:rPr>
              <w:t>报价有效期满足磋商文件要求</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815" w:hRule="atLeast"/>
          <w:jc w:val="center"/>
        </w:trPr>
        <w:tc>
          <w:tcPr>
            <w:tcW w:w="420" w:type="dxa"/>
            <w:vMerge w:val="continue"/>
            <w:tcBorders>
              <w:top w:val="nil"/>
              <w:left w:val="single" w:color="auto" w:sz="4" w:space="0"/>
              <w:bottom w:val="single" w:color="000000" w:sz="4" w:space="0"/>
              <w:right w:val="single" w:color="auto" w:sz="4" w:space="0"/>
            </w:tcBorders>
            <w:vAlign w:val="center"/>
          </w:tcPr>
          <w:p>
            <w:pPr>
              <w:spacing w:line="360" w:lineRule="auto"/>
              <w:ind w:left="-171"/>
              <w:jc w:val="center"/>
              <w:rPr>
                <w:rFonts w:ascii="宋体" w:hAnsi="宋体"/>
                <w:szCs w:val="21"/>
              </w:rPr>
            </w:pPr>
          </w:p>
        </w:tc>
        <w:tc>
          <w:tcPr>
            <w:tcW w:w="132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用户需求响应情况</w:t>
            </w:r>
          </w:p>
        </w:tc>
        <w:tc>
          <w:tcPr>
            <w:tcW w:w="4044" w:type="dxa"/>
            <w:tcBorders>
              <w:top w:val="nil"/>
              <w:left w:val="nil"/>
              <w:bottom w:val="single" w:color="auto" w:sz="4" w:space="0"/>
              <w:right w:val="single" w:color="auto" w:sz="4" w:space="0"/>
            </w:tcBorders>
            <w:vAlign w:val="center"/>
          </w:tcPr>
          <w:p>
            <w:pPr>
              <w:tabs>
                <w:tab w:val="left" w:pos="2880"/>
              </w:tabs>
              <w:spacing w:line="360" w:lineRule="auto"/>
              <w:ind w:left="40" w:leftChars="19"/>
              <w:jc w:val="center"/>
              <w:rPr>
                <w:rFonts w:ascii="宋体" w:hAnsi="宋体"/>
                <w:szCs w:val="21"/>
              </w:rPr>
            </w:pPr>
            <w:r>
              <w:rPr>
                <w:rFonts w:hint="eastAsia" w:ascii="宋体" w:hAnsi="宋体"/>
                <w:szCs w:val="21"/>
              </w:rPr>
              <w:t>商务和服务内容无明显偏离“</w:t>
            </w:r>
            <w:r>
              <w:rPr>
                <w:rFonts w:hint="eastAsia" w:ascii="宋体" w:hAnsi="宋体" w:cs="Arial"/>
                <w:szCs w:val="21"/>
              </w:rPr>
              <w:t>用户需求书</w:t>
            </w:r>
            <w:r>
              <w:rPr>
                <w:rFonts w:hint="eastAsia" w:ascii="宋体" w:hAnsi="宋体"/>
                <w:szCs w:val="21"/>
              </w:rPr>
              <w:t>”的要求</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573" w:hRule="atLeast"/>
          <w:jc w:val="center"/>
        </w:trPr>
        <w:tc>
          <w:tcPr>
            <w:tcW w:w="420" w:type="dxa"/>
            <w:vMerge w:val="continue"/>
            <w:tcBorders>
              <w:top w:val="nil"/>
              <w:left w:val="single" w:color="auto" w:sz="4" w:space="0"/>
              <w:bottom w:val="single" w:color="000000" w:sz="4" w:space="0"/>
              <w:right w:val="single" w:color="auto" w:sz="4" w:space="0"/>
            </w:tcBorders>
            <w:vAlign w:val="center"/>
          </w:tcPr>
          <w:p>
            <w:pPr>
              <w:spacing w:line="360" w:lineRule="auto"/>
              <w:ind w:left="-171"/>
              <w:jc w:val="center"/>
              <w:rPr>
                <w:rFonts w:ascii="宋体" w:hAnsi="宋体"/>
                <w:szCs w:val="21"/>
              </w:rPr>
            </w:pPr>
          </w:p>
        </w:tc>
        <w:tc>
          <w:tcPr>
            <w:tcW w:w="1328" w:type="dxa"/>
            <w:tcBorders>
              <w:top w:val="nil"/>
              <w:left w:val="nil"/>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报价要求</w:t>
            </w:r>
          </w:p>
        </w:tc>
        <w:tc>
          <w:tcPr>
            <w:tcW w:w="4044" w:type="dxa"/>
            <w:tcBorders>
              <w:top w:val="nil"/>
              <w:left w:val="nil"/>
              <w:bottom w:val="single" w:color="auto" w:sz="4" w:space="0"/>
              <w:right w:val="single" w:color="auto" w:sz="4" w:space="0"/>
            </w:tcBorders>
            <w:vAlign w:val="center"/>
          </w:tcPr>
          <w:p>
            <w:pPr>
              <w:tabs>
                <w:tab w:val="left" w:pos="2880"/>
              </w:tabs>
              <w:spacing w:line="360" w:lineRule="auto"/>
              <w:ind w:left="40" w:leftChars="19"/>
              <w:jc w:val="center"/>
              <w:rPr>
                <w:rFonts w:ascii="宋体" w:hAnsi="宋体"/>
                <w:szCs w:val="21"/>
              </w:rPr>
            </w:pPr>
            <w:r>
              <w:rPr>
                <w:rFonts w:hint="eastAsia" w:ascii="宋体" w:hAnsi="宋体"/>
                <w:szCs w:val="21"/>
              </w:rPr>
              <w:t>报价方案是唯一确定，</w:t>
            </w:r>
            <w:r>
              <w:rPr>
                <w:rFonts w:ascii="宋体" w:hAnsi="宋体"/>
                <w:szCs w:val="21"/>
              </w:rPr>
              <w:t>对服务内容的关键、主要部分没有报价漏项</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573" w:hRule="atLeast"/>
          <w:jc w:val="center"/>
        </w:trPr>
        <w:tc>
          <w:tcPr>
            <w:tcW w:w="420" w:type="dxa"/>
            <w:vMerge w:val="continue"/>
            <w:tcBorders>
              <w:top w:val="nil"/>
              <w:left w:val="single" w:color="auto" w:sz="4" w:space="0"/>
              <w:bottom w:val="single" w:color="000000" w:sz="4" w:space="0"/>
              <w:right w:val="single" w:color="auto" w:sz="4" w:space="0"/>
            </w:tcBorders>
            <w:vAlign w:val="center"/>
          </w:tcPr>
          <w:p>
            <w:pPr>
              <w:spacing w:line="360" w:lineRule="auto"/>
              <w:ind w:left="-171"/>
              <w:jc w:val="center"/>
              <w:rPr>
                <w:rFonts w:ascii="宋体" w:hAnsi="宋体"/>
                <w:szCs w:val="21"/>
              </w:rPr>
            </w:pPr>
          </w:p>
        </w:tc>
        <w:tc>
          <w:tcPr>
            <w:tcW w:w="1328" w:type="dxa"/>
            <w:tcBorders>
              <w:top w:val="nil"/>
              <w:left w:val="nil"/>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其它</w:t>
            </w:r>
          </w:p>
        </w:tc>
        <w:tc>
          <w:tcPr>
            <w:tcW w:w="4044" w:type="dxa"/>
            <w:tcBorders>
              <w:top w:val="nil"/>
              <w:left w:val="nil"/>
              <w:bottom w:val="single" w:color="auto" w:sz="4" w:space="0"/>
              <w:right w:val="single" w:color="auto" w:sz="4" w:space="0"/>
            </w:tcBorders>
            <w:vAlign w:val="center"/>
          </w:tcPr>
          <w:p>
            <w:pPr>
              <w:tabs>
                <w:tab w:val="left" w:pos="2880"/>
              </w:tabs>
              <w:spacing w:line="360" w:lineRule="auto"/>
              <w:ind w:left="40" w:leftChars="19"/>
              <w:jc w:val="center"/>
              <w:rPr>
                <w:rFonts w:ascii="宋体" w:hAnsi="宋体"/>
                <w:szCs w:val="21"/>
              </w:rPr>
            </w:pPr>
            <w:r>
              <w:rPr>
                <w:rFonts w:hint="eastAsia" w:ascii="宋体" w:hAnsi="宋体"/>
                <w:szCs w:val="21"/>
              </w:rPr>
              <w:t>响应文件实质性响应磋商文件要求，且无经评委认定为无效标的</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0" w:leftChars="-8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bookmarkEnd w:id="150"/>
      <w:bookmarkEnd w:id="151"/>
    </w:tbl>
    <w:p>
      <w:pPr>
        <w:pStyle w:val="18"/>
        <w:spacing w:after="0" w:line="360" w:lineRule="auto"/>
        <w:rPr>
          <w:sz w:val="21"/>
          <w:szCs w:val="21"/>
        </w:rPr>
      </w:pPr>
      <w:r>
        <w:rPr>
          <w:rFonts w:hint="eastAsia"/>
          <w:sz w:val="21"/>
          <w:szCs w:val="21"/>
        </w:rPr>
        <w:t>注：以上材料将作为供应商合格性和有效性审核的重要内容之一，供应商必须严格按照其内容及序列要求在响应文件中对应如实提供，对缺漏和不符合项将会直接导致无效投标！在对应的□打“√”。</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pStyle w:val="257"/>
        <w:spacing w:line="360" w:lineRule="auto"/>
        <w:rPr>
          <w:rFonts w:ascii="宋体" w:hAnsi="宋体"/>
        </w:rPr>
      </w:pPr>
    </w:p>
    <w:p>
      <w:pPr>
        <w:pStyle w:val="257"/>
        <w:spacing w:line="360" w:lineRule="auto"/>
        <w:rPr>
          <w:rFonts w:ascii="宋体" w:hAnsi="宋体"/>
        </w:rPr>
      </w:pPr>
    </w:p>
    <w:bookmarkEnd w:id="141"/>
    <w:bookmarkEnd w:id="142"/>
    <w:bookmarkEnd w:id="143"/>
    <w:bookmarkEnd w:id="144"/>
    <w:bookmarkEnd w:id="145"/>
    <w:bookmarkEnd w:id="146"/>
    <w:bookmarkEnd w:id="147"/>
    <w:bookmarkEnd w:id="148"/>
    <w:bookmarkEnd w:id="149"/>
    <w:p>
      <w:pPr>
        <w:spacing w:line="360" w:lineRule="auto"/>
        <w:rPr>
          <w:rFonts w:ascii="宋体" w:hAnsi="宋体"/>
          <w:b/>
          <w:snapToGrid w:val="0"/>
          <w:szCs w:val="21"/>
        </w:rPr>
        <w:sectPr>
          <w:pgSz w:w="11906" w:h="16838"/>
          <w:pgMar w:top="1440" w:right="1080" w:bottom="1440" w:left="1080" w:header="851" w:footer="850" w:gutter="0"/>
          <w:cols w:space="720" w:num="1"/>
          <w:docGrid w:linePitch="312" w:charSpace="0"/>
        </w:sectPr>
      </w:pPr>
      <w:bookmarkStart w:id="152" w:name="_Toc366078546"/>
    </w:p>
    <w:p>
      <w:pPr>
        <w:spacing w:line="360" w:lineRule="auto"/>
        <w:rPr>
          <w:rFonts w:ascii="宋体" w:hAnsi="宋体"/>
          <w:b/>
          <w:sz w:val="24"/>
          <w:szCs w:val="24"/>
        </w:rPr>
      </w:pPr>
      <w:r>
        <w:rPr>
          <w:rFonts w:hint="eastAsia" w:ascii="宋体" w:hAnsi="宋体" w:cs="Arial"/>
          <w:b/>
          <w:sz w:val="24"/>
          <w:szCs w:val="24"/>
        </w:rPr>
        <w:t>1.2</w:t>
      </w:r>
      <w:r>
        <w:rPr>
          <w:rFonts w:hint="eastAsia" w:ascii="宋体" w:hAnsi="宋体"/>
          <w:b/>
          <w:sz w:val="24"/>
          <w:szCs w:val="24"/>
        </w:rPr>
        <w:t>评审项目投标资料表</w:t>
      </w:r>
    </w:p>
    <w:tbl>
      <w:tblPr>
        <w:tblStyle w:val="48"/>
        <w:tblW w:w="48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5804"/>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pStyle w:val="129"/>
              <w:keepNext w:val="0"/>
              <w:adjustRightInd/>
              <w:spacing w:before="0" w:after="0" w:line="360" w:lineRule="auto"/>
              <w:textAlignment w:val="auto"/>
              <w:rPr>
                <w:rFonts w:ascii="宋体" w:hAnsi="宋体"/>
                <w:b/>
                <w:bCs/>
                <w:spacing w:val="0"/>
                <w:kern w:val="2"/>
                <w:sz w:val="21"/>
                <w:szCs w:val="21"/>
              </w:rPr>
            </w:pPr>
            <w:r>
              <w:rPr>
                <w:rFonts w:hint="eastAsia" w:ascii="宋体" w:hAnsi="宋体"/>
                <w:b/>
                <w:bCs/>
                <w:spacing w:val="0"/>
                <w:kern w:val="2"/>
                <w:sz w:val="21"/>
                <w:szCs w:val="21"/>
              </w:rPr>
              <w:t>评审分项</w:t>
            </w:r>
          </w:p>
        </w:tc>
        <w:tc>
          <w:tcPr>
            <w:tcW w:w="3029" w:type="pct"/>
            <w:vAlign w:val="center"/>
          </w:tcPr>
          <w:p>
            <w:pPr>
              <w:pStyle w:val="129"/>
              <w:keepNext w:val="0"/>
              <w:adjustRightInd/>
              <w:spacing w:before="0" w:after="0" w:line="360" w:lineRule="auto"/>
              <w:textAlignment w:val="auto"/>
              <w:rPr>
                <w:rFonts w:ascii="宋体" w:hAnsi="宋体"/>
                <w:b/>
                <w:bCs/>
                <w:spacing w:val="0"/>
                <w:kern w:val="2"/>
                <w:sz w:val="21"/>
                <w:szCs w:val="21"/>
              </w:rPr>
            </w:pPr>
            <w:r>
              <w:rPr>
                <w:rFonts w:hint="eastAsia" w:ascii="宋体" w:hAnsi="宋体"/>
                <w:b/>
                <w:bCs/>
                <w:spacing w:val="0"/>
                <w:kern w:val="2"/>
                <w:sz w:val="21"/>
                <w:szCs w:val="21"/>
              </w:rPr>
              <w:t>评审内容或细则</w:t>
            </w:r>
          </w:p>
        </w:tc>
        <w:tc>
          <w:tcPr>
            <w:tcW w:w="1155" w:type="pct"/>
            <w:vAlign w:val="center"/>
          </w:tcPr>
          <w:p>
            <w:pPr>
              <w:pStyle w:val="129"/>
              <w:keepNext w:val="0"/>
              <w:adjustRightInd/>
              <w:spacing w:before="0" w:after="0" w:line="360" w:lineRule="auto"/>
              <w:textAlignment w:val="auto"/>
              <w:rPr>
                <w:rFonts w:ascii="宋体" w:hAnsi="宋体"/>
                <w:b/>
                <w:bCs/>
                <w:spacing w:val="0"/>
                <w:kern w:val="2"/>
                <w:sz w:val="21"/>
                <w:szCs w:val="21"/>
              </w:rPr>
            </w:pPr>
            <w:r>
              <w:rPr>
                <w:rFonts w:hint="eastAsia" w:ascii="宋体" w:hAnsi="宋体"/>
                <w:b/>
                <w:bCs/>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pStyle w:val="254"/>
              <w:spacing w:before="0" w:after="0" w:line="360" w:lineRule="auto"/>
              <w:rPr>
                <w:sz w:val="21"/>
                <w:szCs w:val="21"/>
              </w:rPr>
            </w:pPr>
          </w:p>
        </w:tc>
        <w:tc>
          <w:tcPr>
            <w:tcW w:w="3029" w:type="pct"/>
            <w:vAlign w:val="center"/>
          </w:tcPr>
          <w:p>
            <w:pPr>
              <w:pStyle w:val="34"/>
              <w:spacing w:line="360" w:lineRule="auto"/>
              <w:rPr>
                <w:rFonts w:ascii="宋体" w:hAnsi="宋体"/>
                <w:b/>
                <w:bCs/>
                <w:i/>
                <w:iCs/>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pStyle w:val="34"/>
              <w:spacing w:line="360" w:lineRule="auto"/>
              <w:rPr>
                <w:rFonts w:ascii="宋体" w:hAnsi="宋体"/>
                <w:b/>
                <w:bCs/>
                <w:i/>
                <w:iCs/>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jc w:val="center"/>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spacing w:line="360" w:lineRule="auto"/>
              <w:rPr>
                <w:rFonts w:ascii="宋体" w:hAnsi="宋体"/>
                <w:szCs w:val="21"/>
              </w:rPr>
            </w:pPr>
          </w:p>
        </w:tc>
        <w:tc>
          <w:tcPr>
            <w:tcW w:w="1155" w:type="pct"/>
            <w:vAlign w:val="center"/>
          </w:tcPr>
          <w:p>
            <w:pPr>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pStyle w:val="34"/>
              <w:spacing w:line="360" w:lineRule="auto"/>
              <w:jc w:val="center"/>
              <w:rPr>
                <w:rFonts w:ascii="宋体" w:hAnsi="宋体"/>
                <w:szCs w:val="21"/>
              </w:rPr>
            </w:pPr>
          </w:p>
        </w:tc>
        <w:tc>
          <w:tcPr>
            <w:tcW w:w="3029" w:type="pct"/>
            <w:vAlign w:val="center"/>
          </w:tcPr>
          <w:p>
            <w:pPr>
              <w:spacing w:line="360" w:lineRule="auto"/>
              <w:rPr>
                <w:rFonts w:ascii="宋体" w:hAnsi="宋体"/>
                <w:szCs w:val="21"/>
              </w:rPr>
            </w:pPr>
          </w:p>
        </w:tc>
        <w:tc>
          <w:tcPr>
            <w:tcW w:w="1155" w:type="pct"/>
            <w:vAlign w:val="center"/>
          </w:tcPr>
          <w:p>
            <w:pPr>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jc w:val="center"/>
              <w:rPr>
                <w:rFonts w:ascii="宋体" w:hAnsi="宋体"/>
                <w:szCs w:val="21"/>
              </w:rPr>
            </w:pPr>
          </w:p>
        </w:tc>
        <w:tc>
          <w:tcPr>
            <w:tcW w:w="3029" w:type="pct"/>
            <w:vAlign w:val="center"/>
          </w:tcPr>
          <w:p>
            <w:pPr>
              <w:spacing w:line="360" w:lineRule="auto"/>
              <w:rPr>
                <w:rFonts w:ascii="宋体" w:hAnsi="宋体"/>
                <w:szCs w:val="21"/>
              </w:rPr>
            </w:pPr>
          </w:p>
        </w:tc>
        <w:tc>
          <w:tcPr>
            <w:tcW w:w="1155" w:type="pct"/>
            <w:vAlign w:val="center"/>
          </w:tcPr>
          <w:p>
            <w:pPr>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jc w:val="center"/>
              <w:rPr>
                <w:rFonts w:ascii="宋体" w:hAnsi="宋体"/>
                <w:szCs w:val="21"/>
              </w:rPr>
            </w:pPr>
          </w:p>
        </w:tc>
        <w:tc>
          <w:tcPr>
            <w:tcW w:w="3029" w:type="pct"/>
            <w:vAlign w:val="center"/>
          </w:tcPr>
          <w:p>
            <w:pPr>
              <w:spacing w:line="360" w:lineRule="auto"/>
              <w:rPr>
                <w:rFonts w:ascii="宋体" w:hAnsi="宋体"/>
                <w:szCs w:val="21"/>
              </w:rPr>
            </w:pPr>
          </w:p>
        </w:tc>
        <w:tc>
          <w:tcPr>
            <w:tcW w:w="1155" w:type="pct"/>
            <w:vAlign w:val="center"/>
          </w:tcPr>
          <w:p>
            <w:pPr>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jc w:val="center"/>
              <w:rPr>
                <w:rFonts w:ascii="宋体" w:hAnsi="宋体"/>
                <w:szCs w:val="21"/>
              </w:rPr>
            </w:pPr>
          </w:p>
        </w:tc>
        <w:tc>
          <w:tcPr>
            <w:tcW w:w="3029" w:type="pct"/>
            <w:vAlign w:val="center"/>
          </w:tcPr>
          <w:p>
            <w:pPr>
              <w:spacing w:line="360" w:lineRule="auto"/>
              <w:rPr>
                <w:rFonts w:ascii="宋体" w:hAnsi="宋体"/>
                <w:szCs w:val="21"/>
              </w:rPr>
            </w:pPr>
          </w:p>
        </w:tc>
        <w:tc>
          <w:tcPr>
            <w:tcW w:w="1155" w:type="pct"/>
            <w:vAlign w:val="center"/>
          </w:tcPr>
          <w:p>
            <w:pPr>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4" w:type="pct"/>
            <w:vAlign w:val="center"/>
          </w:tcPr>
          <w:p>
            <w:pPr>
              <w:spacing w:line="360" w:lineRule="auto"/>
              <w:jc w:val="center"/>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bl>
    <w:p>
      <w:pPr>
        <w:tabs>
          <w:tab w:val="left" w:pos="3210"/>
        </w:tabs>
        <w:spacing w:line="360" w:lineRule="auto"/>
        <w:rPr>
          <w:rFonts w:ascii="宋体" w:hAnsi="宋体"/>
          <w:szCs w:val="21"/>
          <w:lang w:val="en-GB"/>
        </w:rPr>
      </w:pPr>
      <w:r>
        <w:rPr>
          <w:rFonts w:hint="eastAsia" w:ascii="宋体" w:hAnsi="宋体"/>
          <w:szCs w:val="21"/>
          <w:lang w:val="en-GB"/>
        </w:rPr>
        <w:t>注：</w:t>
      </w:r>
      <w:r>
        <w:rPr>
          <w:rFonts w:hint="eastAsia" w:ascii="宋体" w:hAnsi="宋体"/>
          <w:szCs w:val="21"/>
        </w:rPr>
        <w:t>供应商应根据商务技术</w:t>
      </w:r>
      <w:r>
        <w:rPr>
          <w:rFonts w:ascii="宋体" w:hAnsi="宋体"/>
          <w:szCs w:val="21"/>
        </w:rPr>
        <w:t>评审表</w:t>
      </w:r>
      <w:r>
        <w:rPr>
          <w:rFonts w:hint="eastAsia" w:ascii="宋体" w:hAnsi="宋体"/>
          <w:szCs w:val="21"/>
        </w:rPr>
        <w:t>的各项内容填写此表</w:t>
      </w:r>
      <w:r>
        <w:rPr>
          <w:rFonts w:hint="eastAsia" w:ascii="宋体" w:hAnsi="宋体"/>
          <w:szCs w:val="21"/>
          <w:lang w:val="en-GB"/>
        </w:rPr>
        <w:t>，</w:t>
      </w:r>
      <w:r>
        <w:rPr>
          <w:rFonts w:hint="eastAsia" w:ascii="宋体" w:hAnsi="宋体"/>
          <w:szCs w:val="21"/>
        </w:rPr>
        <w:t>并可根据项目评审表内容做适当调整。</w:t>
      </w:r>
    </w:p>
    <w:p>
      <w:pPr>
        <w:tabs>
          <w:tab w:val="left" w:pos="3210"/>
        </w:tabs>
        <w:spacing w:line="360" w:lineRule="auto"/>
        <w:rPr>
          <w:rFonts w:ascii="宋体" w:hAnsi="宋体" w:cs="Arial"/>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tabs>
          <w:tab w:val="left" w:pos="3210"/>
        </w:tabs>
        <w:spacing w:line="360" w:lineRule="auto"/>
        <w:rPr>
          <w:rFonts w:ascii="宋体" w:hAnsi="宋体" w:cs="Arial"/>
          <w:b/>
          <w:sz w:val="24"/>
          <w:szCs w:val="24"/>
        </w:rPr>
      </w:pPr>
    </w:p>
    <w:p>
      <w:pPr>
        <w:tabs>
          <w:tab w:val="left" w:pos="3210"/>
        </w:tabs>
        <w:spacing w:line="360" w:lineRule="auto"/>
        <w:rPr>
          <w:rFonts w:ascii="宋体" w:hAnsi="宋体" w:cs="Arial"/>
          <w:b/>
          <w:sz w:val="24"/>
          <w:szCs w:val="24"/>
        </w:rPr>
      </w:pPr>
    </w:p>
    <w:p>
      <w:pPr>
        <w:tabs>
          <w:tab w:val="left" w:pos="3210"/>
        </w:tabs>
        <w:spacing w:line="360" w:lineRule="auto"/>
        <w:rPr>
          <w:rFonts w:ascii="宋体" w:cs="宋体"/>
          <w:b/>
          <w:sz w:val="24"/>
          <w:szCs w:val="24"/>
        </w:rPr>
        <w:sectPr>
          <w:pgSz w:w="11906" w:h="16838"/>
          <w:pgMar w:top="1440" w:right="1080" w:bottom="1440" w:left="1080" w:header="851" w:footer="499" w:gutter="0"/>
          <w:cols w:space="720" w:num="1"/>
          <w:docGrid w:type="lines" w:linePitch="312" w:charSpace="0"/>
        </w:sectPr>
      </w:pPr>
    </w:p>
    <w:p>
      <w:pPr>
        <w:tabs>
          <w:tab w:val="left" w:pos="3210"/>
        </w:tabs>
        <w:spacing w:line="360" w:lineRule="auto"/>
        <w:rPr>
          <w:rFonts w:ascii="宋体" w:cs="宋体"/>
          <w:b/>
          <w:sz w:val="24"/>
          <w:szCs w:val="24"/>
        </w:rPr>
      </w:pPr>
      <w:r>
        <w:rPr>
          <w:rFonts w:hint="eastAsia" w:ascii="宋体" w:cs="宋体"/>
          <w:b/>
          <w:sz w:val="24"/>
          <w:szCs w:val="24"/>
        </w:rPr>
        <w:t>1.3实质性响应一览表</w:t>
      </w:r>
      <w:r>
        <w:rPr>
          <w:rFonts w:hint="eastAsia" w:ascii="宋体" w:hAnsi="宋体" w:cs="Arial"/>
          <w:b/>
          <w:sz w:val="24"/>
          <w:szCs w:val="24"/>
        </w:rPr>
        <w:t>（如有）</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2973"/>
        <w:gridCol w:w="2371"/>
        <w:gridCol w:w="1917"/>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74" w:type="pct"/>
            <w:shd w:val="clear" w:color="auto" w:fill="F3F3F3"/>
            <w:vAlign w:val="center"/>
          </w:tcPr>
          <w:p>
            <w:pPr>
              <w:spacing w:line="360" w:lineRule="auto"/>
              <w:jc w:val="center"/>
              <w:rPr>
                <w:rFonts w:ascii="宋体" w:hAnsi="宋体"/>
                <w:b/>
                <w:bCs/>
                <w:szCs w:val="21"/>
              </w:rPr>
            </w:pPr>
            <w:r>
              <w:rPr>
                <w:rFonts w:hint="eastAsia" w:ascii="宋体" w:hAnsi="宋体" w:cs="宋体"/>
                <w:b/>
                <w:bCs/>
                <w:szCs w:val="21"/>
              </w:rPr>
              <w:t>序号</w:t>
            </w:r>
          </w:p>
        </w:tc>
        <w:tc>
          <w:tcPr>
            <w:tcW w:w="1492" w:type="pct"/>
            <w:shd w:val="clear" w:color="auto" w:fill="F3F3F3"/>
            <w:vAlign w:val="center"/>
          </w:tcPr>
          <w:p>
            <w:pPr>
              <w:spacing w:line="360" w:lineRule="auto"/>
              <w:jc w:val="center"/>
              <w:rPr>
                <w:rFonts w:ascii="宋体" w:hAnsi="宋体" w:cs="宋体"/>
                <w:b/>
                <w:bCs/>
                <w:szCs w:val="21"/>
              </w:rPr>
            </w:pPr>
            <w:r>
              <w:rPr>
                <w:rFonts w:hint="eastAsia" w:ascii="宋体" w:hAnsi="宋体"/>
                <w:b/>
                <w:szCs w:val="21"/>
              </w:rPr>
              <w:t>采购</w:t>
            </w:r>
            <w:r>
              <w:rPr>
                <w:rFonts w:hint="eastAsia" w:ascii="宋体" w:hAnsi="宋体" w:cs="宋体"/>
                <w:b/>
                <w:bCs/>
                <w:szCs w:val="21"/>
              </w:rPr>
              <w:t>要求</w:t>
            </w:r>
          </w:p>
          <w:p>
            <w:pPr>
              <w:spacing w:line="360" w:lineRule="auto"/>
              <w:jc w:val="center"/>
              <w:rPr>
                <w:rFonts w:ascii="宋体" w:hAnsi="宋体"/>
                <w:b/>
                <w:bCs/>
                <w:szCs w:val="21"/>
              </w:rPr>
            </w:pPr>
            <w:r>
              <w:rPr>
                <w:rFonts w:hint="eastAsia" w:ascii="宋体" w:hAnsi="宋体" w:cs="宋体"/>
                <w:b/>
                <w:bCs/>
                <w:szCs w:val="21"/>
              </w:rPr>
              <w:t>实质性条款</w:t>
            </w:r>
            <w:r>
              <w:rPr>
                <w:rFonts w:hint="eastAsia" w:ascii="宋体" w:hAnsi="宋体"/>
                <w:b/>
                <w:szCs w:val="21"/>
              </w:rPr>
              <w:t>（“★”号条款）</w:t>
            </w:r>
          </w:p>
        </w:tc>
        <w:tc>
          <w:tcPr>
            <w:tcW w:w="1190" w:type="pct"/>
            <w:shd w:val="clear" w:color="auto" w:fill="F3F3F3"/>
            <w:vAlign w:val="center"/>
          </w:tcPr>
          <w:p>
            <w:pPr>
              <w:spacing w:line="360" w:lineRule="auto"/>
              <w:jc w:val="center"/>
              <w:rPr>
                <w:rFonts w:ascii="宋体" w:hAnsi="宋体"/>
                <w:b/>
                <w:szCs w:val="21"/>
              </w:rPr>
            </w:pPr>
            <w:r>
              <w:rPr>
                <w:rFonts w:hint="eastAsia" w:ascii="宋体" w:hAnsi="宋体"/>
                <w:b/>
                <w:szCs w:val="21"/>
              </w:rPr>
              <w:t>实际投标/响应情况</w:t>
            </w:r>
          </w:p>
        </w:tc>
        <w:tc>
          <w:tcPr>
            <w:tcW w:w="962" w:type="pct"/>
            <w:shd w:val="clear" w:color="auto" w:fill="F3F3F3"/>
            <w:vAlign w:val="center"/>
          </w:tcPr>
          <w:p>
            <w:pPr>
              <w:spacing w:line="360" w:lineRule="auto"/>
              <w:jc w:val="center"/>
              <w:rPr>
                <w:rFonts w:ascii="宋体" w:hAnsi="宋体"/>
                <w:b/>
                <w:szCs w:val="21"/>
              </w:rPr>
            </w:pPr>
            <w:r>
              <w:rPr>
                <w:rFonts w:hint="eastAsia" w:ascii="宋体" w:hAnsi="宋体"/>
                <w:b/>
                <w:szCs w:val="21"/>
              </w:rPr>
              <w:t>是否偏离（无偏离/正偏离/负偏离）</w:t>
            </w:r>
          </w:p>
        </w:tc>
        <w:tc>
          <w:tcPr>
            <w:tcW w:w="1081" w:type="pct"/>
            <w:shd w:val="clear" w:color="auto" w:fill="F3F3F3"/>
            <w:vAlign w:val="center"/>
          </w:tcPr>
          <w:p>
            <w:pPr>
              <w:spacing w:line="360" w:lineRule="auto"/>
              <w:jc w:val="center"/>
              <w:rPr>
                <w:rFonts w:ascii="宋体" w:hAnsi="宋体"/>
                <w:b/>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w:t>
            </w:r>
          </w:p>
        </w:tc>
        <w:tc>
          <w:tcPr>
            <w:tcW w:w="1492" w:type="pct"/>
            <w:vAlign w:val="center"/>
          </w:tcPr>
          <w:p>
            <w:pPr>
              <w:spacing w:line="360" w:lineRule="auto"/>
              <w:jc w:val="center"/>
              <w:rPr>
                <w:rFonts w:ascii="宋体" w:hAnsi="宋体"/>
                <w:szCs w:val="21"/>
              </w:rPr>
            </w:pPr>
          </w:p>
        </w:tc>
        <w:tc>
          <w:tcPr>
            <w:tcW w:w="1190" w:type="pct"/>
          </w:tcPr>
          <w:p>
            <w:pPr>
              <w:pStyle w:val="129"/>
              <w:adjustRightInd/>
              <w:spacing w:before="0" w:after="0" w:line="360" w:lineRule="auto"/>
              <w:textAlignment w:val="auto"/>
              <w:rPr>
                <w:rFonts w:ascii="宋体" w:hAnsi="宋体"/>
                <w:spacing w:val="0"/>
                <w:kern w:val="2"/>
                <w:sz w:val="21"/>
                <w:szCs w:val="21"/>
              </w:rPr>
            </w:pPr>
          </w:p>
        </w:tc>
        <w:tc>
          <w:tcPr>
            <w:tcW w:w="962" w:type="pct"/>
            <w:vAlign w:val="center"/>
          </w:tcPr>
          <w:p>
            <w:pPr>
              <w:pStyle w:val="129"/>
              <w:adjustRightInd/>
              <w:spacing w:before="0" w:after="0" w:line="360" w:lineRule="auto"/>
              <w:textAlignment w:val="auto"/>
              <w:rPr>
                <w:rFonts w:ascii="宋体" w:hAnsi="宋体"/>
                <w:spacing w:val="0"/>
                <w:kern w:val="2"/>
                <w:sz w:val="21"/>
                <w:szCs w:val="21"/>
              </w:rPr>
            </w:pPr>
          </w:p>
        </w:tc>
        <w:tc>
          <w:tcPr>
            <w:tcW w:w="1081" w:type="pct"/>
          </w:tcPr>
          <w:p>
            <w:pPr>
              <w:pStyle w:val="129"/>
              <w:adjustRightInd/>
              <w:spacing w:before="0" w:after="0" w:line="360" w:lineRule="auto"/>
              <w:textAlignment w:val="auto"/>
              <w:rPr>
                <w:rFonts w:ascii="宋体" w:hAnsi="宋体"/>
                <w:spacing w:val="0"/>
                <w:kern w:val="2"/>
                <w:sz w:val="21"/>
                <w:szCs w:val="21"/>
              </w:rPr>
            </w:pPr>
            <w:r>
              <w:rPr>
                <w:rFonts w:hint="eastAsia" w:ascii="宋体" w:hAnsi="宋体"/>
                <w:spacing w:val="0"/>
                <w:kern w:val="2"/>
                <w:sz w:val="21"/>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2</w:t>
            </w:r>
          </w:p>
        </w:tc>
        <w:tc>
          <w:tcPr>
            <w:tcW w:w="1492" w:type="pct"/>
            <w:vAlign w:val="center"/>
          </w:tcPr>
          <w:p>
            <w:pPr>
              <w:spacing w:line="360" w:lineRule="auto"/>
              <w:jc w:val="center"/>
              <w:rPr>
                <w:rFonts w:ascii="宋体" w:hAnsi="宋体"/>
                <w:szCs w:val="21"/>
              </w:rPr>
            </w:pPr>
          </w:p>
        </w:tc>
        <w:tc>
          <w:tcPr>
            <w:tcW w:w="1190" w:type="pct"/>
          </w:tcPr>
          <w:p>
            <w:pPr>
              <w:pStyle w:val="129"/>
              <w:adjustRightInd/>
              <w:spacing w:before="0" w:after="0" w:line="360" w:lineRule="auto"/>
              <w:textAlignment w:val="auto"/>
              <w:rPr>
                <w:rFonts w:ascii="宋体" w:hAnsi="宋体"/>
                <w:spacing w:val="0"/>
                <w:kern w:val="2"/>
                <w:sz w:val="21"/>
                <w:szCs w:val="21"/>
              </w:rPr>
            </w:pPr>
          </w:p>
        </w:tc>
        <w:tc>
          <w:tcPr>
            <w:tcW w:w="962" w:type="pct"/>
            <w:vAlign w:val="center"/>
          </w:tcPr>
          <w:p>
            <w:pPr>
              <w:pStyle w:val="129"/>
              <w:adjustRightInd/>
              <w:spacing w:before="0" w:after="0" w:line="360" w:lineRule="auto"/>
              <w:textAlignment w:val="auto"/>
              <w:rPr>
                <w:rFonts w:ascii="宋体" w:hAnsi="宋体"/>
                <w:spacing w:val="0"/>
                <w:kern w:val="2"/>
                <w:sz w:val="21"/>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3</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4</w:t>
            </w:r>
          </w:p>
        </w:tc>
        <w:tc>
          <w:tcPr>
            <w:tcW w:w="1492" w:type="pct"/>
            <w:vAlign w:val="center"/>
          </w:tcPr>
          <w:p>
            <w:pPr>
              <w:spacing w:line="360" w:lineRule="auto"/>
              <w:jc w:val="center"/>
              <w:rPr>
                <w:rFonts w:ascii="宋体" w:hAnsi="宋体"/>
                <w:iCs/>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5</w:t>
            </w:r>
          </w:p>
        </w:tc>
        <w:tc>
          <w:tcPr>
            <w:tcW w:w="1492" w:type="pct"/>
            <w:vAlign w:val="center"/>
          </w:tcPr>
          <w:p>
            <w:pPr>
              <w:spacing w:line="360" w:lineRule="auto"/>
              <w:jc w:val="center"/>
              <w:rPr>
                <w:rFonts w:ascii="宋体" w:hAnsi="宋体"/>
                <w:iCs/>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6</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7</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8</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9</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10</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11</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12</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13</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14</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15</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 w:type="pct"/>
            <w:vAlign w:val="center"/>
          </w:tcPr>
          <w:p>
            <w:pPr>
              <w:spacing w:line="360" w:lineRule="auto"/>
              <w:jc w:val="center"/>
              <w:rPr>
                <w:rFonts w:ascii="宋体" w:hAnsi="宋体"/>
                <w:szCs w:val="21"/>
              </w:rPr>
            </w:pPr>
            <w:r>
              <w:rPr>
                <w:rFonts w:ascii="宋体" w:hAnsi="宋体"/>
                <w:szCs w:val="21"/>
              </w:rPr>
              <w:t>…</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bl>
    <w:p>
      <w:pPr>
        <w:rPr>
          <w:rFonts w:ascii="宋体" w:hAnsi="宋体" w:cs="宋体"/>
          <w:szCs w:val="21"/>
        </w:rPr>
      </w:pPr>
      <w:r>
        <w:rPr>
          <w:rFonts w:hint="eastAsia" w:ascii="宋体" w:hAnsi="宋体" w:cs="宋体"/>
          <w:szCs w:val="21"/>
        </w:rPr>
        <w:t>注：</w:t>
      </w:r>
    </w:p>
    <w:p>
      <w:pPr>
        <w:rPr>
          <w:rFonts w:ascii="宋体" w:hAnsi="宋体"/>
          <w:szCs w:val="21"/>
        </w:rPr>
      </w:pPr>
      <w:r>
        <w:rPr>
          <w:rFonts w:ascii="宋体" w:hAnsi="宋体" w:cs="宋体"/>
          <w:szCs w:val="21"/>
        </w:rPr>
        <w:t>1</w:t>
      </w:r>
      <w:r>
        <w:rPr>
          <w:rFonts w:hint="eastAsia" w:ascii="宋体" w:hAnsi="宋体" w:cs="宋体"/>
          <w:szCs w:val="21"/>
        </w:rPr>
        <w:t>.</w:t>
      </w:r>
      <w:r>
        <w:rPr>
          <w:rFonts w:hint="eastAsia" w:ascii="宋体" w:hAnsi="宋体"/>
          <w:szCs w:val="21"/>
        </w:rPr>
        <w:t>供应商必须对应磋商文件所有</w:t>
      </w:r>
      <w:r>
        <w:rPr>
          <w:rFonts w:hint="eastAsia" w:ascii="宋体" w:hAnsi="宋体"/>
          <w:bCs/>
          <w:szCs w:val="21"/>
        </w:rPr>
        <w:t>实质性条款</w:t>
      </w:r>
      <w:r>
        <w:rPr>
          <w:rFonts w:hint="eastAsia" w:ascii="宋体" w:hAnsi="宋体"/>
          <w:szCs w:val="21"/>
        </w:rPr>
        <w:t>（“★”号条款）内容进行逐条响应</w:t>
      </w:r>
      <w:r>
        <w:rPr>
          <w:rFonts w:hint="eastAsia" w:ascii="宋体" w:hAnsi="宋体" w:cs="宋体"/>
          <w:szCs w:val="21"/>
        </w:rPr>
        <w:t>，</w:t>
      </w:r>
      <w:r>
        <w:rPr>
          <w:rFonts w:hint="eastAsia" w:ascii="宋体" w:hAnsi="宋体"/>
          <w:szCs w:val="21"/>
        </w:rPr>
        <w:t>如有缺漏，缺漏项视同不符合负偏离。如磋商文件无“★”号条款要求，则在此表空白处填写“磋商文件无“★”号条款要求”。</w:t>
      </w:r>
    </w:p>
    <w:p>
      <w:pPr>
        <w:rPr>
          <w:rFonts w:ascii="宋体" w:hAnsi="宋体" w:cs="宋体"/>
          <w:szCs w:val="21"/>
        </w:rPr>
      </w:pPr>
      <w:r>
        <w:rPr>
          <w:rFonts w:hint="eastAsia" w:ascii="宋体" w:hAnsi="宋体"/>
          <w:szCs w:val="21"/>
        </w:rPr>
        <w:t>2.供应商响应采购需求应具体、明确，含糊不清、不确切或伪造、变造证明材料的，按照不完全响应或者完全不响应处理。构成提供虚假材料的，移送监管部门查处。</w:t>
      </w:r>
    </w:p>
    <w:p>
      <w:pPr>
        <w:rPr>
          <w:rFonts w:ascii="宋体" w:hAnsi="宋体"/>
          <w:szCs w:val="21"/>
        </w:rPr>
      </w:pPr>
      <w:r>
        <w:rPr>
          <w:rFonts w:hint="eastAsia" w:ascii="宋体" w:hAnsi="宋体" w:cs="宋体"/>
          <w:szCs w:val="21"/>
        </w:rPr>
        <w:t>3.本表内容不得擅自修改。</w:t>
      </w:r>
    </w:p>
    <w:p>
      <w:pPr>
        <w:tabs>
          <w:tab w:val="left" w:pos="3210"/>
        </w:tabs>
        <w:spacing w:line="360" w:lineRule="auto"/>
        <w:rPr>
          <w:rFonts w:ascii="宋体" w:cs="宋体"/>
          <w:b/>
          <w:sz w:val="24"/>
          <w:szCs w:val="24"/>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szCs w:val="21"/>
        </w:rPr>
      </w:pPr>
      <w:r>
        <w:rPr>
          <w:rFonts w:hint="eastAsia" w:hAnsi="宋体"/>
          <w:szCs w:val="21"/>
        </w:rPr>
        <w:t>日期：   年   月   日</w:t>
      </w:r>
    </w:p>
    <w:p>
      <w:pPr>
        <w:pStyle w:val="25"/>
        <w:spacing w:line="360" w:lineRule="auto"/>
        <w:rPr>
          <w:rFonts w:hAnsi="宋体"/>
          <w:b/>
          <w:szCs w:val="21"/>
        </w:rPr>
      </w:pPr>
    </w:p>
    <w:p>
      <w:pPr>
        <w:tabs>
          <w:tab w:val="left" w:pos="3210"/>
        </w:tabs>
        <w:spacing w:line="360" w:lineRule="auto"/>
        <w:rPr>
          <w:rFonts w:ascii="宋体" w:hAnsi="宋体" w:cs="Arial"/>
          <w:b/>
          <w:sz w:val="24"/>
          <w:szCs w:val="24"/>
        </w:rPr>
        <w:sectPr>
          <w:pgSz w:w="11906" w:h="16838"/>
          <w:pgMar w:top="1440" w:right="1080" w:bottom="1440" w:left="1080" w:header="851" w:footer="499" w:gutter="0"/>
          <w:cols w:space="720" w:num="1"/>
          <w:docGrid w:type="lines" w:linePitch="312" w:charSpace="0"/>
        </w:sectPr>
      </w:pPr>
    </w:p>
    <w:p>
      <w:pPr>
        <w:tabs>
          <w:tab w:val="left" w:pos="3210"/>
        </w:tabs>
        <w:spacing w:line="360" w:lineRule="auto"/>
        <w:rPr>
          <w:rFonts w:ascii="宋体" w:hAnsi="宋体" w:cs="Arial"/>
          <w:szCs w:val="21"/>
        </w:rPr>
      </w:pPr>
      <w:r>
        <w:rPr>
          <w:rFonts w:hint="eastAsia" w:ascii="宋体" w:hAnsi="宋体" w:cs="Arial"/>
          <w:b/>
          <w:sz w:val="24"/>
          <w:szCs w:val="24"/>
        </w:rPr>
        <w:t>1.4“▲”条款</w:t>
      </w:r>
      <w:r>
        <w:rPr>
          <w:rFonts w:hint="eastAsia" w:ascii="宋体" w:cs="宋体"/>
          <w:b/>
          <w:sz w:val="24"/>
          <w:szCs w:val="24"/>
        </w:rPr>
        <w:t>响应一览表</w:t>
      </w:r>
      <w:r>
        <w:rPr>
          <w:rFonts w:hint="eastAsia" w:ascii="宋体" w:hAnsi="宋体" w:cs="Arial"/>
          <w:b/>
          <w:sz w:val="24"/>
          <w:szCs w:val="24"/>
        </w:rPr>
        <w:t>（如有）</w:t>
      </w:r>
    </w:p>
    <w:tbl>
      <w:tblPr>
        <w:tblStyle w:val="48"/>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379"/>
        <w:gridCol w:w="2809"/>
        <w:gridCol w:w="2115"/>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57" w:type="pct"/>
            <w:shd w:val="clear" w:color="auto" w:fill="F3F3F3"/>
            <w:vAlign w:val="center"/>
          </w:tcPr>
          <w:p>
            <w:pPr>
              <w:spacing w:line="360" w:lineRule="auto"/>
              <w:jc w:val="center"/>
              <w:rPr>
                <w:rFonts w:ascii="宋体" w:hAnsi="宋体"/>
                <w:b/>
                <w:bCs/>
                <w:szCs w:val="21"/>
              </w:rPr>
            </w:pPr>
            <w:r>
              <w:rPr>
                <w:rFonts w:hint="eastAsia" w:ascii="宋体" w:hAnsi="宋体" w:cs="宋体"/>
                <w:b/>
                <w:bCs/>
                <w:szCs w:val="21"/>
              </w:rPr>
              <w:t>序号</w:t>
            </w:r>
          </w:p>
        </w:tc>
        <w:tc>
          <w:tcPr>
            <w:tcW w:w="1211" w:type="pct"/>
            <w:shd w:val="clear" w:color="auto" w:fill="F3F3F3"/>
            <w:vAlign w:val="center"/>
          </w:tcPr>
          <w:p>
            <w:pPr>
              <w:spacing w:line="360" w:lineRule="auto"/>
              <w:jc w:val="center"/>
              <w:rPr>
                <w:rFonts w:ascii="宋体" w:hAnsi="宋体"/>
                <w:b/>
                <w:bCs/>
                <w:lang w:val="en-GB"/>
              </w:rPr>
            </w:pPr>
            <w:r>
              <w:rPr>
                <w:rFonts w:hint="eastAsia" w:ascii="宋体" w:hAnsi="宋体"/>
                <w:b/>
                <w:bCs/>
              </w:rPr>
              <w:t>采购要求</w:t>
            </w:r>
          </w:p>
          <w:p>
            <w:pPr>
              <w:spacing w:line="360" w:lineRule="auto"/>
              <w:jc w:val="center"/>
              <w:rPr>
                <w:rFonts w:ascii="宋体" w:hAnsi="宋体"/>
                <w:b/>
                <w:bCs/>
                <w:szCs w:val="21"/>
              </w:rPr>
            </w:pPr>
            <w:r>
              <w:rPr>
                <w:rFonts w:hint="eastAsia" w:ascii="宋体" w:hAnsi="宋体"/>
                <w:b/>
                <w:bCs/>
                <w:lang w:val="en-GB"/>
              </w:rPr>
              <w:t>“▲”</w:t>
            </w:r>
            <w:r>
              <w:rPr>
                <w:rFonts w:hint="eastAsia" w:ascii="宋体" w:hAnsi="宋体"/>
                <w:b/>
                <w:bCs/>
              </w:rPr>
              <w:t>条款</w:t>
            </w:r>
          </w:p>
        </w:tc>
        <w:tc>
          <w:tcPr>
            <w:tcW w:w="1430" w:type="pct"/>
            <w:shd w:val="clear" w:color="auto" w:fill="F3F3F3"/>
            <w:vAlign w:val="center"/>
          </w:tcPr>
          <w:p>
            <w:pPr>
              <w:spacing w:line="360" w:lineRule="auto"/>
              <w:jc w:val="center"/>
              <w:rPr>
                <w:rFonts w:ascii="宋体" w:hAnsi="宋体"/>
                <w:b/>
                <w:szCs w:val="21"/>
              </w:rPr>
            </w:pPr>
            <w:r>
              <w:rPr>
                <w:rFonts w:hint="eastAsia" w:ascii="宋体" w:hAnsi="宋体"/>
                <w:b/>
                <w:szCs w:val="21"/>
              </w:rPr>
              <w:t>实际投标/响应情况</w:t>
            </w:r>
          </w:p>
        </w:tc>
        <w:tc>
          <w:tcPr>
            <w:tcW w:w="1077" w:type="pct"/>
            <w:shd w:val="clear" w:color="auto" w:fill="F3F3F3"/>
            <w:vAlign w:val="center"/>
          </w:tcPr>
          <w:p>
            <w:pPr>
              <w:spacing w:line="360" w:lineRule="auto"/>
              <w:jc w:val="center"/>
              <w:rPr>
                <w:rFonts w:ascii="宋体" w:hAnsi="宋体"/>
                <w:b/>
                <w:szCs w:val="21"/>
              </w:rPr>
            </w:pPr>
            <w:r>
              <w:rPr>
                <w:rFonts w:hint="eastAsia" w:ascii="宋体" w:hAnsi="宋体"/>
                <w:b/>
                <w:szCs w:val="21"/>
              </w:rPr>
              <w:t>是否偏离（无偏离/正偏离/负偏离）</w:t>
            </w:r>
          </w:p>
        </w:tc>
        <w:tc>
          <w:tcPr>
            <w:tcW w:w="923" w:type="pct"/>
            <w:shd w:val="clear" w:color="auto" w:fill="F3F3F3"/>
            <w:vAlign w:val="center"/>
          </w:tcPr>
          <w:p>
            <w:pPr>
              <w:spacing w:line="360" w:lineRule="auto"/>
              <w:jc w:val="center"/>
              <w:rPr>
                <w:rFonts w:ascii="宋体" w:hAnsi="宋体"/>
                <w:b/>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w:t>
            </w:r>
          </w:p>
        </w:tc>
        <w:tc>
          <w:tcPr>
            <w:tcW w:w="1211" w:type="pct"/>
            <w:vAlign w:val="center"/>
          </w:tcPr>
          <w:p>
            <w:pPr>
              <w:spacing w:line="360" w:lineRule="auto"/>
              <w:jc w:val="center"/>
              <w:rPr>
                <w:rFonts w:ascii="宋体" w:hAnsi="宋体"/>
                <w:szCs w:val="21"/>
              </w:rPr>
            </w:pPr>
          </w:p>
        </w:tc>
        <w:tc>
          <w:tcPr>
            <w:tcW w:w="1430" w:type="pct"/>
          </w:tcPr>
          <w:p>
            <w:pPr>
              <w:pStyle w:val="129"/>
              <w:adjustRightInd/>
              <w:spacing w:before="0" w:after="0" w:line="360" w:lineRule="auto"/>
              <w:textAlignment w:val="auto"/>
              <w:rPr>
                <w:rFonts w:ascii="宋体" w:hAnsi="宋体"/>
                <w:spacing w:val="0"/>
                <w:kern w:val="2"/>
                <w:sz w:val="21"/>
                <w:szCs w:val="21"/>
              </w:rPr>
            </w:pPr>
          </w:p>
        </w:tc>
        <w:tc>
          <w:tcPr>
            <w:tcW w:w="1077" w:type="pct"/>
            <w:vAlign w:val="center"/>
          </w:tcPr>
          <w:p>
            <w:pPr>
              <w:pStyle w:val="129"/>
              <w:adjustRightInd/>
              <w:spacing w:before="0" w:after="0" w:line="360" w:lineRule="auto"/>
              <w:textAlignment w:val="auto"/>
              <w:rPr>
                <w:rFonts w:ascii="宋体" w:hAnsi="宋体"/>
                <w:spacing w:val="0"/>
                <w:kern w:val="2"/>
                <w:sz w:val="21"/>
                <w:szCs w:val="21"/>
              </w:rPr>
            </w:pPr>
          </w:p>
        </w:tc>
        <w:tc>
          <w:tcPr>
            <w:tcW w:w="923" w:type="pct"/>
          </w:tcPr>
          <w:p>
            <w:pPr>
              <w:pStyle w:val="129"/>
              <w:adjustRightInd/>
              <w:spacing w:before="0" w:after="0" w:line="360" w:lineRule="auto"/>
              <w:textAlignment w:val="auto"/>
              <w:rPr>
                <w:rFonts w:ascii="宋体" w:hAnsi="宋体"/>
                <w:spacing w:val="0"/>
                <w:kern w:val="2"/>
                <w:sz w:val="21"/>
                <w:szCs w:val="21"/>
              </w:rPr>
            </w:pPr>
            <w:r>
              <w:rPr>
                <w:rFonts w:hint="eastAsia" w:ascii="宋体" w:hAnsi="宋体"/>
                <w:spacing w:val="0"/>
                <w:kern w:val="2"/>
                <w:sz w:val="21"/>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2</w:t>
            </w:r>
          </w:p>
        </w:tc>
        <w:tc>
          <w:tcPr>
            <w:tcW w:w="1211" w:type="pct"/>
            <w:vAlign w:val="center"/>
          </w:tcPr>
          <w:p>
            <w:pPr>
              <w:spacing w:line="360" w:lineRule="auto"/>
              <w:jc w:val="center"/>
              <w:rPr>
                <w:rFonts w:ascii="宋体" w:hAnsi="宋体"/>
                <w:szCs w:val="21"/>
              </w:rPr>
            </w:pPr>
          </w:p>
        </w:tc>
        <w:tc>
          <w:tcPr>
            <w:tcW w:w="1430" w:type="pct"/>
          </w:tcPr>
          <w:p>
            <w:pPr>
              <w:pStyle w:val="129"/>
              <w:adjustRightInd/>
              <w:spacing w:before="0" w:after="0" w:line="360" w:lineRule="auto"/>
              <w:textAlignment w:val="auto"/>
              <w:rPr>
                <w:rFonts w:ascii="宋体" w:hAnsi="宋体"/>
                <w:spacing w:val="0"/>
                <w:kern w:val="2"/>
                <w:sz w:val="21"/>
                <w:szCs w:val="21"/>
              </w:rPr>
            </w:pPr>
          </w:p>
        </w:tc>
        <w:tc>
          <w:tcPr>
            <w:tcW w:w="1077" w:type="pct"/>
            <w:vAlign w:val="center"/>
          </w:tcPr>
          <w:p>
            <w:pPr>
              <w:pStyle w:val="129"/>
              <w:adjustRightInd/>
              <w:spacing w:before="0" w:after="0" w:line="360" w:lineRule="auto"/>
              <w:textAlignment w:val="auto"/>
              <w:rPr>
                <w:rFonts w:ascii="宋体" w:hAnsi="宋体"/>
                <w:spacing w:val="0"/>
                <w:kern w:val="2"/>
                <w:sz w:val="21"/>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3</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4</w:t>
            </w:r>
          </w:p>
        </w:tc>
        <w:tc>
          <w:tcPr>
            <w:tcW w:w="1211" w:type="pct"/>
            <w:vAlign w:val="center"/>
          </w:tcPr>
          <w:p>
            <w:pPr>
              <w:spacing w:line="360" w:lineRule="auto"/>
              <w:jc w:val="center"/>
              <w:rPr>
                <w:rFonts w:ascii="宋体" w:hAnsi="宋体"/>
                <w:iCs/>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5</w:t>
            </w:r>
          </w:p>
        </w:tc>
        <w:tc>
          <w:tcPr>
            <w:tcW w:w="1211" w:type="pct"/>
            <w:vAlign w:val="center"/>
          </w:tcPr>
          <w:p>
            <w:pPr>
              <w:spacing w:line="360" w:lineRule="auto"/>
              <w:jc w:val="center"/>
              <w:rPr>
                <w:rFonts w:ascii="宋体" w:hAnsi="宋体"/>
                <w:iCs/>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6</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7</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8</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9</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10</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11</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12</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13</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14</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15</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7" w:type="pct"/>
            <w:vAlign w:val="center"/>
          </w:tcPr>
          <w:p>
            <w:pPr>
              <w:spacing w:line="360" w:lineRule="auto"/>
              <w:jc w:val="center"/>
              <w:rPr>
                <w:rFonts w:ascii="宋体" w:hAnsi="宋体"/>
                <w:szCs w:val="21"/>
              </w:rPr>
            </w:pPr>
            <w:r>
              <w:rPr>
                <w:rFonts w:ascii="宋体" w:hAnsi="宋体"/>
                <w:szCs w:val="21"/>
              </w:rPr>
              <w:t>…</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bl>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szCs w:val="21"/>
        </w:rPr>
      </w:pPr>
      <w:r>
        <w:rPr>
          <w:rFonts w:ascii="宋体" w:hAnsi="宋体" w:cs="宋体"/>
          <w:szCs w:val="21"/>
        </w:rPr>
        <w:t>1</w:t>
      </w:r>
      <w:r>
        <w:rPr>
          <w:rFonts w:hint="eastAsia" w:ascii="宋体" w:hAnsi="宋体" w:cs="宋体"/>
          <w:szCs w:val="21"/>
        </w:rPr>
        <w:t>.</w:t>
      </w:r>
      <w:r>
        <w:rPr>
          <w:rFonts w:hint="eastAsia" w:ascii="宋体" w:hAnsi="宋体"/>
          <w:szCs w:val="21"/>
        </w:rPr>
        <w:t>供应商必须对应磋商文件所有“</w:t>
      </w:r>
      <w:r>
        <w:rPr>
          <w:rFonts w:hint="eastAsia" w:ascii="宋体" w:hAnsi="宋体"/>
          <w:b/>
          <w:bCs/>
          <w:lang w:val="en-GB"/>
        </w:rPr>
        <w:t>▲</w:t>
      </w:r>
      <w:r>
        <w:rPr>
          <w:rFonts w:hint="eastAsia" w:ascii="宋体" w:hAnsi="宋体"/>
          <w:szCs w:val="21"/>
        </w:rPr>
        <w:t>”号条款内容进行逐条响应</w:t>
      </w:r>
      <w:r>
        <w:rPr>
          <w:rFonts w:hint="eastAsia" w:ascii="宋体" w:hAnsi="宋体" w:cs="宋体"/>
          <w:szCs w:val="21"/>
        </w:rPr>
        <w:t>，</w:t>
      </w:r>
      <w:r>
        <w:rPr>
          <w:rFonts w:hint="eastAsia" w:ascii="宋体" w:hAnsi="宋体"/>
          <w:szCs w:val="21"/>
        </w:rPr>
        <w:t>如有缺漏，缺漏项视同不符合负偏离。如磋商文件无“</w:t>
      </w:r>
      <w:r>
        <w:rPr>
          <w:rFonts w:hint="eastAsia" w:ascii="宋体" w:hAnsi="宋体"/>
          <w:b/>
          <w:bCs/>
          <w:lang w:val="en-GB"/>
        </w:rPr>
        <w:t>▲</w:t>
      </w:r>
      <w:r>
        <w:rPr>
          <w:rFonts w:hint="eastAsia" w:ascii="宋体" w:hAnsi="宋体"/>
          <w:szCs w:val="21"/>
        </w:rPr>
        <w:t>”号条款要求，则在此表空白处填写“磋商文件无“</w:t>
      </w:r>
      <w:r>
        <w:rPr>
          <w:rFonts w:hint="eastAsia" w:ascii="宋体" w:hAnsi="宋体"/>
          <w:b/>
          <w:bCs/>
          <w:lang w:val="en-GB"/>
        </w:rPr>
        <w:t>▲</w:t>
      </w:r>
      <w:r>
        <w:rPr>
          <w:rFonts w:hint="eastAsia" w:ascii="宋体" w:hAnsi="宋体"/>
          <w:szCs w:val="21"/>
        </w:rPr>
        <w:t>”号条款要求”。</w:t>
      </w:r>
    </w:p>
    <w:p>
      <w:pPr>
        <w:spacing w:line="360" w:lineRule="auto"/>
        <w:rPr>
          <w:rFonts w:ascii="宋体" w:hAnsi="宋体" w:cs="宋体"/>
          <w:szCs w:val="21"/>
        </w:rPr>
      </w:pPr>
      <w:r>
        <w:rPr>
          <w:rFonts w:hint="eastAsia" w:ascii="宋体" w:hAnsi="宋体"/>
          <w:szCs w:val="21"/>
        </w:rPr>
        <w:t>2.供应商响应采购需求应具体、明确，含糊不清、不确切或伪造、变造证明材料的，按照不完全响应或者完全不响应处理。构成提供虚假材料的，移送监管部门查处。</w:t>
      </w:r>
    </w:p>
    <w:p>
      <w:pPr>
        <w:spacing w:line="360" w:lineRule="auto"/>
        <w:rPr>
          <w:rFonts w:ascii="宋体" w:hAnsi="宋体"/>
          <w:szCs w:val="21"/>
        </w:rPr>
      </w:pPr>
      <w:r>
        <w:rPr>
          <w:rFonts w:hint="eastAsia" w:ascii="宋体" w:hAnsi="宋体" w:cs="宋体"/>
          <w:szCs w:val="21"/>
        </w:rPr>
        <w:t>3.本表内容不得擅自修改。</w:t>
      </w:r>
    </w:p>
    <w:p>
      <w:pPr>
        <w:tabs>
          <w:tab w:val="left" w:pos="3210"/>
        </w:tabs>
        <w:spacing w:line="360" w:lineRule="auto"/>
        <w:rPr>
          <w:rFonts w:ascii="宋体" w:cs="宋体"/>
          <w:b/>
          <w:sz w:val="24"/>
          <w:szCs w:val="24"/>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spacing w:line="360" w:lineRule="auto"/>
        <w:rPr>
          <w:rFonts w:ascii="宋体" w:hAnsi="宋体"/>
          <w:b/>
          <w:sz w:val="32"/>
          <w:szCs w:val="32"/>
        </w:rPr>
      </w:pPr>
    </w:p>
    <w:p>
      <w:pPr>
        <w:spacing w:line="360" w:lineRule="auto"/>
        <w:jc w:val="center"/>
        <w:outlineLvl w:val="1"/>
        <w:rPr>
          <w:rFonts w:ascii="宋体" w:hAnsi="宋体"/>
          <w:b/>
          <w:sz w:val="32"/>
          <w:szCs w:val="32"/>
        </w:rPr>
        <w:sectPr>
          <w:pgSz w:w="11906" w:h="16838"/>
          <w:pgMar w:top="1440" w:right="1080" w:bottom="1440" w:left="1080" w:header="851" w:footer="850" w:gutter="0"/>
          <w:cols w:space="720" w:num="1"/>
          <w:docGrid w:linePitch="312" w:charSpace="0"/>
        </w:sectPr>
      </w:pPr>
    </w:p>
    <w:p>
      <w:pPr>
        <w:spacing w:line="360" w:lineRule="auto"/>
        <w:jc w:val="center"/>
        <w:outlineLvl w:val="1"/>
        <w:rPr>
          <w:rFonts w:ascii="宋体" w:hAnsi="宋体"/>
          <w:b/>
          <w:bCs/>
          <w:sz w:val="28"/>
          <w:szCs w:val="28"/>
        </w:rPr>
      </w:pPr>
      <w:bookmarkStart w:id="153" w:name="_Toc6317"/>
      <w:r>
        <w:rPr>
          <w:rFonts w:hint="eastAsia" w:ascii="宋体" w:hAnsi="宋体"/>
          <w:b/>
          <w:sz w:val="32"/>
          <w:szCs w:val="32"/>
        </w:rPr>
        <w:t>二、资格性及符合性文件</w:t>
      </w:r>
      <w:bookmarkEnd w:id="152"/>
      <w:bookmarkEnd w:id="153"/>
    </w:p>
    <w:p>
      <w:pPr>
        <w:spacing w:line="360" w:lineRule="auto"/>
        <w:rPr>
          <w:rFonts w:ascii="宋体" w:hAnsi="宋体" w:cs="宋体"/>
          <w:b/>
          <w:sz w:val="28"/>
          <w:szCs w:val="28"/>
        </w:rPr>
      </w:pPr>
      <w:r>
        <w:rPr>
          <w:rFonts w:ascii="宋体" w:hAnsi="宋体" w:cs="宋体"/>
          <w:b/>
          <w:sz w:val="28"/>
          <w:szCs w:val="28"/>
        </w:rPr>
        <w:t>2.1</w:t>
      </w:r>
      <w:r>
        <w:rPr>
          <w:rFonts w:hint="eastAsia" w:ascii="宋体" w:hAnsi="宋体" w:cs="宋体"/>
          <w:b/>
          <w:sz w:val="28"/>
          <w:szCs w:val="28"/>
        </w:rPr>
        <w:t>报价函</w:t>
      </w:r>
    </w:p>
    <w:p>
      <w:pPr>
        <w:spacing w:line="312" w:lineRule="auto"/>
        <w:rPr>
          <w:rFonts w:ascii="宋体" w:hAnsi="宋体" w:cs="Arial"/>
          <w:szCs w:val="21"/>
        </w:rPr>
      </w:pPr>
      <w:r>
        <w:rPr>
          <w:rFonts w:hint="eastAsia" w:ascii="宋体" w:hAnsi="宋体" w:cs="宋体"/>
          <w:b/>
          <w:bCs/>
          <w:szCs w:val="21"/>
        </w:rPr>
        <w:t>致：广州宜立招标代理有限公司</w:t>
      </w:r>
    </w:p>
    <w:p>
      <w:pPr>
        <w:spacing w:line="312" w:lineRule="auto"/>
        <w:ind w:firstLine="420" w:firstLineChars="200"/>
        <w:rPr>
          <w:rFonts w:ascii="宋体" w:hAnsi="宋体" w:cs="Arial"/>
          <w:szCs w:val="21"/>
        </w:rPr>
      </w:pPr>
      <w:r>
        <w:rPr>
          <w:rFonts w:hint="eastAsia" w:ascii="宋体" w:hAnsi="宋体" w:cs="宋体"/>
          <w:szCs w:val="21"/>
        </w:rPr>
        <w:t>依据贵方</w:t>
      </w:r>
      <w:r>
        <w:rPr>
          <w:rFonts w:hint="eastAsia" w:ascii="宋体" w:hAnsi="宋体" w:cs="Arial"/>
          <w:szCs w:val="21"/>
          <w:u w:val="single"/>
        </w:rPr>
        <w:t xml:space="preserve">                      </w:t>
      </w:r>
      <w:r>
        <w:rPr>
          <w:rFonts w:hint="eastAsia" w:ascii="宋体" w:hAnsi="宋体" w:cs="宋体"/>
          <w:bCs/>
          <w:szCs w:val="21"/>
          <w:u w:val="single"/>
        </w:rPr>
        <w:t>（</w:t>
      </w:r>
      <w:r>
        <w:rPr>
          <w:rFonts w:hint="eastAsia" w:ascii="宋体" w:hAnsi="宋体" w:cs="Arial"/>
          <w:szCs w:val="21"/>
          <w:u w:val="single"/>
        </w:rPr>
        <w:t>项目编号：</w:t>
      </w:r>
      <w:r>
        <w:rPr>
          <w:rFonts w:hint="eastAsia" w:ascii="宋体" w:hAnsi="宋体" w:cs="宋体"/>
          <w:szCs w:val="21"/>
          <w:u w:val="single"/>
        </w:rPr>
        <w:t xml:space="preserve">         </w:t>
      </w:r>
      <w:r>
        <w:rPr>
          <w:rFonts w:hint="eastAsia" w:ascii="宋体" w:hAnsi="宋体" w:cs="Arial"/>
          <w:szCs w:val="21"/>
          <w:u w:val="single"/>
        </w:rPr>
        <w:t>）</w:t>
      </w:r>
      <w:r>
        <w:rPr>
          <w:rFonts w:hint="eastAsia" w:ascii="宋体" w:hAnsi="宋体" w:cs="宋体"/>
          <w:szCs w:val="21"/>
        </w:rPr>
        <w:t>采购项目的采购公告，我方代表</w:t>
      </w:r>
      <w:r>
        <w:rPr>
          <w:rFonts w:hint="eastAsia" w:ascii="宋体" w:hAnsi="宋体" w:cs="宋体"/>
          <w:szCs w:val="21"/>
          <w:u w:val="single"/>
        </w:rPr>
        <w:t>（姓名、职务）</w:t>
      </w:r>
      <w:r>
        <w:rPr>
          <w:rFonts w:hint="eastAsia" w:ascii="宋体" w:hAnsi="宋体" w:cs="宋体"/>
          <w:szCs w:val="21"/>
        </w:rPr>
        <w:t>经正式授权并代表</w:t>
      </w:r>
      <w:r>
        <w:rPr>
          <w:rFonts w:hint="eastAsia" w:ascii="宋体" w:hAnsi="宋体" w:cs="宋体"/>
          <w:szCs w:val="21"/>
          <w:u w:val="single"/>
        </w:rPr>
        <w:t>（供应商名称、地址）</w:t>
      </w:r>
      <w:r>
        <w:rPr>
          <w:rFonts w:hint="eastAsia" w:ascii="宋体" w:hAnsi="宋体" w:cs="宋体"/>
          <w:szCs w:val="21"/>
        </w:rPr>
        <w:t>提交下述文件正本</w:t>
      </w:r>
      <w:r>
        <w:rPr>
          <w:rFonts w:ascii="宋体" w:hAnsi="宋体" w:cs="Arial"/>
          <w:szCs w:val="21"/>
        </w:rPr>
        <w:t>___</w:t>
      </w:r>
      <w:r>
        <w:rPr>
          <w:rFonts w:hint="eastAsia" w:ascii="宋体" w:hAnsi="宋体" w:cs="宋体"/>
          <w:szCs w:val="21"/>
        </w:rPr>
        <w:t>份，副本</w:t>
      </w:r>
      <w:r>
        <w:rPr>
          <w:rFonts w:hint="eastAsia" w:ascii="宋体" w:hAnsi="宋体" w:cs="宋体"/>
          <w:szCs w:val="21"/>
          <w:u w:val="single"/>
        </w:rPr>
        <w:t xml:space="preserve">    </w:t>
      </w:r>
      <w:r>
        <w:rPr>
          <w:rFonts w:hint="eastAsia" w:ascii="宋体" w:hAnsi="宋体" w:cs="宋体"/>
          <w:szCs w:val="21"/>
        </w:rPr>
        <w:t>份，电子文档</w:t>
      </w:r>
      <w:r>
        <w:rPr>
          <w:rFonts w:hint="eastAsia" w:ascii="宋体" w:hAnsi="宋体" w:cs="宋体"/>
          <w:szCs w:val="21"/>
          <w:u w:val="single"/>
        </w:rPr>
        <w:t xml:space="preserve">    </w:t>
      </w:r>
      <w:r>
        <w:rPr>
          <w:rFonts w:hint="eastAsia" w:ascii="宋体" w:hAnsi="宋体" w:cs="宋体"/>
          <w:szCs w:val="21"/>
        </w:rPr>
        <w:t>份。</w:t>
      </w:r>
    </w:p>
    <w:p>
      <w:pPr>
        <w:spacing w:line="312" w:lineRule="auto"/>
        <w:ind w:firstLine="420" w:firstLineChars="200"/>
        <w:rPr>
          <w:rFonts w:ascii="宋体" w:hAnsi="宋体" w:cs="Arial"/>
          <w:szCs w:val="21"/>
        </w:rPr>
      </w:pPr>
      <w:r>
        <w:rPr>
          <w:rFonts w:ascii="宋体" w:hAnsi="宋体" w:cs="Arial"/>
          <w:szCs w:val="21"/>
        </w:rPr>
        <w:t xml:space="preserve">1. </w:t>
      </w:r>
      <w:r>
        <w:rPr>
          <w:rFonts w:hint="eastAsia" w:ascii="宋体" w:hAnsi="宋体" w:cs="宋体"/>
          <w:szCs w:val="21"/>
        </w:rPr>
        <w:t>自查与响应表；</w:t>
      </w:r>
    </w:p>
    <w:p>
      <w:pPr>
        <w:spacing w:line="312" w:lineRule="auto"/>
        <w:ind w:firstLine="420" w:firstLineChars="200"/>
        <w:rPr>
          <w:rFonts w:ascii="宋体" w:hAnsi="宋体" w:cs="Arial"/>
          <w:szCs w:val="21"/>
        </w:rPr>
      </w:pPr>
      <w:r>
        <w:rPr>
          <w:rFonts w:ascii="宋体" w:hAnsi="宋体" w:cs="Arial"/>
          <w:szCs w:val="21"/>
        </w:rPr>
        <w:t xml:space="preserve">2. </w:t>
      </w:r>
      <w:r>
        <w:rPr>
          <w:rFonts w:hint="eastAsia" w:ascii="宋体" w:hAnsi="宋体" w:cs="宋体"/>
          <w:szCs w:val="21"/>
        </w:rPr>
        <w:t>资格性及符合性文件；</w:t>
      </w:r>
    </w:p>
    <w:p>
      <w:pPr>
        <w:spacing w:line="312" w:lineRule="auto"/>
        <w:ind w:firstLine="420" w:firstLineChars="200"/>
        <w:rPr>
          <w:rFonts w:ascii="宋体" w:hAnsi="宋体" w:cs="Arial"/>
          <w:szCs w:val="21"/>
        </w:rPr>
      </w:pPr>
      <w:r>
        <w:rPr>
          <w:rFonts w:ascii="宋体" w:hAnsi="宋体" w:cs="Arial"/>
          <w:szCs w:val="21"/>
        </w:rPr>
        <w:t xml:space="preserve">3. </w:t>
      </w:r>
      <w:r>
        <w:rPr>
          <w:rFonts w:hint="eastAsia" w:ascii="宋体" w:hAnsi="宋体" w:cs="宋体"/>
          <w:szCs w:val="21"/>
        </w:rPr>
        <w:t>商务部分；</w:t>
      </w:r>
    </w:p>
    <w:p>
      <w:pPr>
        <w:spacing w:line="312" w:lineRule="auto"/>
        <w:ind w:firstLine="420" w:firstLineChars="200"/>
        <w:rPr>
          <w:rFonts w:ascii="宋体" w:hAnsi="宋体" w:cs="Arial"/>
          <w:szCs w:val="21"/>
        </w:rPr>
      </w:pPr>
      <w:r>
        <w:rPr>
          <w:rFonts w:ascii="宋体" w:hAnsi="宋体" w:cs="Arial"/>
          <w:szCs w:val="21"/>
        </w:rPr>
        <w:t xml:space="preserve">4. </w:t>
      </w:r>
      <w:r>
        <w:rPr>
          <w:rFonts w:hint="eastAsia" w:ascii="宋体" w:hAnsi="宋体" w:cs="宋体"/>
          <w:szCs w:val="21"/>
        </w:rPr>
        <w:t>技术部分；</w:t>
      </w:r>
    </w:p>
    <w:p>
      <w:pPr>
        <w:spacing w:line="312" w:lineRule="auto"/>
        <w:ind w:firstLine="420" w:firstLineChars="200"/>
        <w:rPr>
          <w:rFonts w:ascii="宋体" w:hAnsi="宋体" w:cs="Arial"/>
          <w:szCs w:val="21"/>
        </w:rPr>
      </w:pPr>
      <w:r>
        <w:rPr>
          <w:rFonts w:ascii="宋体" w:hAnsi="宋体" w:cs="Arial"/>
          <w:szCs w:val="21"/>
        </w:rPr>
        <w:t xml:space="preserve">5. </w:t>
      </w:r>
      <w:r>
        <w:rPr>
          <w:rFonts w:hint="eastAsia" w:ascii="宋体" w:hAnsi="宋体" w:cs="宋体"/>
          <w:szCs w:val="21"/>
        </w:rPr>
        <w:t>价格部分。</w:t>
      </w:r>
    </w:p>
    <w:p>
      <w:pPr>
        <w:spacing w:line="312" w:lineRule="auto"/>
        <w:rPr>
          <w:rFonts w:ascii="宋体" w:hAnsi="宋体" w:cs="Arial"/>
          <w:szCs w:val="21"/>
        </w:rPr>
      </w:pPr>
      <w:r>
        <w:rPr>
          <w:rFonts w:hint="eastAsia" w:ascii="宋体" w:hAnsi="宋体" w:cs="宋体"/>
          <w:szCs w:val="21"/>
        </w:rPr>
        <w:t>在此，我方声明如下：</w:t>
      </w:r>
      <w:r>
        <w:rPr>
          <w:rFonts w:ascii="宋体" w:hAnsi="宋体" w:cs="Arial"/>
          <w:szCs w:val="21"/>
        </w:rPr>
        <w:tab/>
      </w:r>
    </w:p>
    <w:p>
      <w:pPr>
        <w:spacing w:line="312" w:lineRule="auto"/>
        <w:ind w:firstLine="420" w:firstLineChars="200"/>
        <w:rPr>
          <w:rFonts w:ascii="宋体" w:hAnsi="宋体" w:cs="Arial"/>
          <w:szCs w:val="21"/>
        </w:rPr>
      </w:pPr>
      <w:r>
        <w:rPr>
          <w:rFonts w:ascii="宋体" w:hAnsi="宋体" w:cs="Arial"/>
          <w:szCs w:val="21"/>
        </w:rPr>
        <w:t>1.</w:t>
      </w:r>
      <w:r>
        <w:rPr>
          <w:rFonts w:hint="eastAsia" w:ascii="宋体" w:hAnsi="宋体" w:cs="Arial"/>
          <w:szCs w:val="21"/>
        </w:rPr>
        <w:t>同意并接受磋商文件的各项要求，遵守磋商文件中的各项规定，按磋商文件的要求提供报价。</w:t>
      </w:r>
    </w:p>
    <w:p>
      <w:pPr>
        <w:spacing w:line="312" w:lineRule="auto"/>
        <w:ind w:firstLine="420" w:firstLineChars="200"/>
        <w:rPr>
          <w:rFonts w:ascii="宋体" w:hAnsi="宋体" w:cs="Arial"/>
          <w:szCs w:val="21"/>
        </w:rPr>
      </w:pPr>
      <w:r>
        <w:rPr>
          <w:rFonts w:ascii="宋体" w:hAnsi="宋体" w:cs="Arial"/>
          <w:szCs w:val="21"/>
        </w:rPr>
        <w:t>2.</w:t>
      </w:r>
      <w:r>
        <w:rPr>
          <w:rFonts w:hint="eastAsia" w:ascii="宋体" w:hAnsi="宋体" w:cs="Arial"/>
          <w:szCs w:val="21"/>
        </w:rPr>
        <w:t>磋商有效期为递交响应文件之日起</w:t>
      </w:r>
      <w:r>
        <w:rPr>
          <w:rFonts w:hint="eastAsia" w:ascii="宋体" w:hAnsi="宋体" w:cs="Arial"/>
          <w:szCs w:val="21"/>
          <w:u w:val="single"/>
        </w:rPr>
        <w:t xml:space="preserve"> 6</w:t>
      </w:r>
      <w:r>
        <w:rPr>
          <w:rFonts w:ascii="宋体" w:hAnsi="宋体" w:cs="Arial"/>
          <w:szCs w:val="21"/>
          <w:u w:val="single"/>
        </w:rPr>
        <w:t>0</w:t>
      </w:r>
      <w:r>
        <w:rPr>
          <w:rFonts w:hint="eastAsia" w:ascii="宋体" w:hAnsi="宋体" w:cs="Arial"/>
          <w:szCs w:val="21"/>
        </w:rPr>
        <w:t>天，成交供应商报价有效期延至合同验收之日。</w:t>
      </w:r>
    </w:p>
    <w:p>
      <w:pPr>
        <w:spacing w:line="312" w:lineRule="auto"/>
        <w:ind w:firstLine="420" w:firstLineChars="200"/>
        <w:rPr>
          <w:rFonts w:ascii="宋体" w:hAnsi="宋体" w:cs="Arial"/>
          <w:szCs w:val="21"/>
        </w:rPr>
      </w:pPr>
      <w:r>
        <w:rPr>
          <w:rFonts w:ascii="宋体" w:hAnsi="宋体" w:cs="Arial"/>
          <w:szCs w:val="21"/>
        </w:rPr>
        <w:t>3.</w:t>
      </w:r>
      <w:r>
        <w:rPr>
          <w:rFonts w:hint="eastAsia" w:ascii="宋体" w:hAnsi="宋体" w:cs="Arial"/>
          <w:szCs w:val="21"/>
        </w:rPr>
        <w:t>我方已经详细地阅读了全部磋商文件及其附件，包括澄清及参考文件</w:t>
      </w:r>
      <w:r>
        <w:rPr>
          <w:rFonts w:ascii="宋体" w:hAnsi="宋体" w:cs="Arial"/>
          <w:szCs w:val="21"/>
        </w:rPr>
        <w:t>(</w:t>
      </w:r>
      <w:r>
        <w:rPr>
          <w:rFonts w:hint="eastAsia" w:ascii="宋体" w:hAnsi="宋体" w:cs="Arial"/>
          <w:szCs w:val="21"/>
        </w:rPr>
        <w:t>如果有的话</w:t>
      </w:r>
      <w:r>
        <w:rPr>
          <w:rFonts w:ascii="宋体" w:hAnsi="宋体" w:cs="Arial"/>
          <w:szCs w:val="21"/>
        </w:rPr>
        <w:t>)</w:t>
      </w:r>
      <w:r>
        <w:rPr>
          <w:rFonts w:hint="eastAsia" w:ascii="宋体" w:hAnsi="宋体" w:cs="Arial"/>
          <w:szCs w:val="21"/>
        </w:rPr>
        <w:t>。我方已完全清晰理解磋商文件的要求，不存在任何含糊不清和误解之处，同意放弃对这些文件所提出的异议和质疑的权利。</w:t>
      </w:r>
    </w:p>
    <w:p>
      <w:pPr>
        <w:spacing w:line="312" w:lineRule="auto"/>
        <w:ind w:firstLine="420" w:firstLineChars="200"/>
        <w:rPr>
          <w:rFonts w:ascii="宋体" w:hAnsi="宋体" w:cs="Arial"/>
          <w:szCs w:val="21"/>
        </w:rPr>
      </w:pPr>
      <w:r>
        <w:rPr>
          <w:rFonts w:ascii="宋体" w:hAnsi="宋体" w:cs="Arial"/>
          <w:szCs w:val="21"/>
        </w:rPr>
        <w:t>4.</w:t>
      </w:r>
      <w:r>
        <w:rPr>
          <w:rFonts w:hint="eastAsia" w:ascii="宋体" w:hAnsi="宋体" w:cs="Arial"/>
          <w:szCs w:val="21"/>
        </w:rPr>
        <w:t>我方已毫无保留地向贵方提供一切所需的证明材料。</w:t>
      </w:r>
    </w:p>
    <w:p>
      <w:pPr>
        <w:spacing w:line="312" w:lineRule="auto"/>
        <w:ind w:firstLine="420" w:firstLineChars="200"/>
        <w:rPr>
          <w:rFonts w:ascii="宋体" w:hAnsi="宋体" w:cs="Arial"/>
          <w:szCs w:val="21"/>
        </w:rPr>
      </w:pPr>
      <w:r>
        <w:rPr>
          <w:rFonts w:ascii="宋体" w:hAnsi="宋体" w:cs="Arial"/>
          <w:szCs w:val="21"/>
        </w:rPr>
        <w:t>5.</w:t>
      </w:r>
      <w:r>
        <w:rPr>
          <w:rFonts w:hint="eastAsia" w:ascii="宋体" w:hAnsi="宋体" w:cs="Arial"/>
          <w:szCs w:val="21"/>
        </w:rPr>
        <w:t>我方承诺在本次响应文件中提供的一切文件，无论是原件还是复印件均为真实和准确的，绝无任何虚假、伪造和夸大的成份，否则，愿承担相应的后果和法律责任。</w:t>
      </w:r>
    </w:p>
    <w:p>
      <w:pPr>
        <w:spacing w:line="312" w:lineRule="auto"/>
        <w:ind w:firstLine="420" w:firstLineChars="200"/>
        <w:rPr>
          <w:rFonts w:ascii="宋体" w:hAnsi="宋体" w:cs="Arial"/>
          <w:szCs w:val="21"/>
        </w:rPr>
      </w:pPr>
      <w:r>
        <w:rPr>
          <w:rFonts w:ascii="宋体" w:hAnsi="宋体" w:cs="Arial"/>
          <w:szCs w:val="21"/>
        </w:rPr>
        <w:t xml:space="preserve">6. </w:t>
      </w:r>
      <w:r>
        <w:rPr>
          <w:rFonts w:hint="eastAsia" w:ascii="宋体" w:hAnsi="宋体" w:cs="Arial"/>
          <w:szCs w:val="21"/>
        </w:rPr>
        <w:t>我方在参加本次磋商前</w:t>
      </w:r>
      <w:r>
        <w:rPr>
          <w:rFonts w:hint="eastAsia" w:ascii="宋体" w:hAnsi="宋体" w:cs="Arial"/>
          <w:szCs w:val="21"/>
          <w:u w:val="single"/>
        </w:rPr>
        <w:t xml:space="preserve"> 叁 </w:t>
      </w:r>
      <w:r>
        <w:rPr>
          <w:rFonts w:hint="eastAsia" w:ascii="宋体" w:hAnsi="宋体" w:cs="Arial"/>
          <w:szCs w:val="21"/>
        </w:rPr>
        <w:t>年内，在经营活动及参与政府采购活动中没有重大违法活动及涉嫌违规行为，并没有因而被有关部门警告或处分的记录。</w:t>
      </w:r>
    </w:p>
    <w:p>
      <w:pPr>
        <w:spacing w:line="312" w:lineRule="auto"/>
        <w:ind w:firstLine="420" w:firstLineChars="200"/>
        <w:rPr>
          <w:rFonts w:ascii="宋体" w:hAnsi="宋体" w:cs="Arial"/>
          <w:szCs w:val="21"/>
        </w:rPr>
      </w:pPr>
      <w:r>
        <w:rPr>
          <w:rFonts w:ascii="宋体" w:hAnsi="宋体" w:cs="Arial"/>
          <w:szCs w:val="21"/>
        </w:rPr>
        <w:t>7.</w:t>
      </w:r>
      <w:r>
        <w:rPr>
          <w:rFonts w:hint="eastAsia" w:ascii="宋体" w:hAnsi="宋体" w:cs="Arial"/>
          <w:szCs w:val="21"/>
        </w:rPr>
        <w:t>我方完全服从和尊重评委会所作的评定结果，同时清楚理解到报价最低并非意味着必定获得成交资格。</w:t>
      </w:r>
    </w:p>
    <w:p>
      <w:pPr>
        <w:spacing w:line="312" w:lineRule="auto"/>
        <w:ind w:firstLine="420" w:firstLineChars="200"/>
        <w:rPr>
          <w:rFonts w:ascii="宋体" w:hAnsi="宋体" w:cs="Arial"/>
          <w:szCs w:val="21"/>
        </w:rPr>
      </w:pPr>
      <w:r>
        <w:rPr>
          <w:rFonts w:ascii="宋体" w:hAnsi="宋体" w:cs="Arial"/>
          <w:szCs w:val="21"/>
        </w:rPr>
        <w:t>8.</w:t>
      </w:r>
      <w:r>
        <w:rPr>
          <w:rFonts w:hint="eastAsia" w:ascii="宋体" w:hAnsi="宋体" w:cs="Arial"/>
          <w:szCs w:val="21"/>
        </w:rPr>
        <w:t>我方同意按磋商文件规定向磋商代理机构缴纳招标代理费。</w:t>
      </w:r>
    </w:p>
    <w:p>
      <w:pPr>
        <w:spacing w:line="312" w:lineRule="auto"/>
        <w:ind w:firstLine="420" w:firstLineChars="200"/>
        <w:rPr>
          <w:rFonts w:ascii="宋体" w:hAnsi="宋体" w:cs="Arial"/>
          <w:szCs w:val="21"/>
        </w:rPr>
      </w:pPr>
    </w:p>
    <w:p>
      <w:pPr>
        <w:autoSpaceDE w:val="0"/>
        <w:autoSpaceDN w:val="0"/>
        <w:adjustRightInd w:val="0"/>
        <w:spacing w:line="312" w:lineRule="auto"/>
        <w:ind w:right="246"/>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 xml:space="preserve"> </w:t>
      </w:r>
    </w:p>
    <w:p>
      <w:pPr>
        <w:autoSpaceDE w:val="0"/>
        <w:autoSpaceDN w:val="0"/>
        <w:adjustRightInd w:val="0"/>
        <w:spacing w:line="312" w:lineRule="auto"/>
        <w:ind w:right="246"/>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pPr>
        <w:autoSpaceDE w:val="0"/>
        <w:autoSpaceDN w:val="0"/>
        <w:adjustRightInd w:val="0"/>
        <w:spacing w:line="312" w:lineRule="auto"/>
        <w:ind w:right="246"/>
        <w:rPr>
          <w:rFonts w:ascii="宋体" w:hAnsi="宋体"/>
          <w:szCs w:val="21"/>
        </w:rPr>
      </w:pPr>
      <w:r>
        <w:rPr>
          <w:rFonts w:hint="eastAsia" w:ascii="宋体" w:hAnsi="宋体"/>
          <w:szCs w:val="21"/>
        </w:rPr>
        <w:t>传真：</w:t>
      </w:r>
      <w:r>
        <w:rPr>
          <w:rFonts w:hint="eastAsia" w:ascii="宋体" w:hAnsi="宋体"/>
          <w:szCs w:val="21"/>
          <w:u w:val="single"/>
        </w:rPr>
        <w:t xml:space="preserve">                               </w:t>
      </w:r>
    </w:p>
    <w:p>
      <w:pPr>
        <w:autoSpaceDE w:val="0"/>
        <w:autoSpaceDN w:val="0"/>
        <w:adjustRightInd w:val="0"/>
        <w:spacing w:line="312" w:lineRule="auto"/>
        <w:ind w:right="33"/>
        <w:rPr>
          <w:rFonts w:ascii="宋体" w:hAnsi="宋体"/>
          <w:szCs w:val="21"/>
        </w:rPr>
      </w:pPr>
      <w:r>
        <w:rPr>
          <w:rFonts w:hint="eastAsia" w:ascii="宋体" w:hAnsi="宋体"/>
          <w:szCs w:val="21"/>
        </w:rPr>
        <w:t>电话：</w:t>
      </w:r>
      <w:r>
        <w:rPr>
          <w:rFonts w:hint="eastAsia" w:ascii="宋体" w:hAnsi="宋体"/>
          <w:szCs w:val="21"/>
          <w:u w:val="single"/>
        </w:rPr>
        <w:t xml:space="preserve">                                </w:t>
      </w:r>
    </w:p>
    <w:p>
      <w:pPr>
        <w:autoSpaceDE w:val="0"/>
        <w:autoSpaceDN w:val="0"/>
        <w:adjustRightInd w:val="0"/>
        <w:spacing w:line="312" w:lineRule="auto"/>
        <w:ind w:right="246"/>
        <w:rPr>
          <w:rFonts w:ascii="宋体" w:hAnsi="宋体"/>
          <w:szCs w:val="21"/>
        </w:rPr>
      </w:pPr>
      <w:r>
        <w:rPr>
          <w:rFonts w:hint="eastAsia" w:ascii="宋体" w:hAnsi="宋体"/>
          <w:szCs w:val="21"/>
        </w:rPr>
        <w:t>电子邮件：</w:t>
      </w:r>
      <w:r>
        <w:rPr>
          <w:rFonts w:hint="eastAsia" w:ascii="宋体" w:hAnsi="宋体"/>
          <w:szCs w:val="21"/>
          <w:u w:val="single"/>
        </w:rPr>
        <w:t xml:space="preserve">                           </w:t>
      </w:r>
    </w:p>
    <w:p>
      <w:pPr>
        <w:adjustRightInd w:val="0"/>
        <w:snapToGrid w:val="0"/>
        <w:spacing w:line="312" w:lineRule="auto"/>
        <w:rPr>
          <w:rFonts w:ascii="宋体" w:hAnsi="宋体"/>
          <w:szCs w:val="21"/>
          <w:u w:val="single"/>
        </w:rPr>
      </w:pPr>
      <w:r>
        <w:rPr>
          <w:rFonts w:hint="eastAsia" w:ascii="宋体" w:hAnsi="宋体"/>
          <w:szCs w:val="21"/>
        </w:rPr>
        <w:t>供应商（法定代表人授权代表）代表签字：</w:t>
      </w:r>
      <w:r>
        <w:rPr>
          <w:rFonts w:hint="eastAsia" w:ascii="宋体" w:hAnsi="宋体"/>
          <w:szCs w:val="21"/>
          <w:u w:val="single"/>
        </w:rPr>
        <w:t xml:space="preserve">             </w:t>
      </w:r>
    </w:p>
    <w:p>
      <w:pPr>
        <w:adjustRightInd w:val="0"/>
        <w:snapToGrid w:val="0"/>
        <w:spacing w:line="312" w:lineRule="auto"/>
        <w:rPr>
          <w:rFonts w:ascii="宋体" w:hAnsi="宋体"/>
          <w:szCs w:val="21"/>
          <w:u w:val="single"/>
        </w:rPr>
      </w:pPr>
      <w:r>
        <w:rPr>
          <w:rFonts w:hint="eastAsia" w:ascii="宋体" w:hAnsi="宋体"/>
          <w:szCs w:val="21"/>
        </w:rPr>
        <w:t xml:space="preserve">供应商名称(公章)： </w:t>
      </w:r>
      <w:r>
        <w:rPr>
          <w:rFonts w:hint="eastAsia" w:ascii="宋体" w:hAnsi="宋体"/>
          <w:szCs w:val="21"/>
          <w:u w:val="single"/>
        </w:rPr>
        <w:t xml:space="preserve">                  </w:t>
      </w:r>
    </w:p>
    <w:p>
      <w:pPr>
        <w:adjustRightInd w:val="0"/>
        <w:snapToGrid w:val="0"/>
        <w:spacing w:line="312" w:lineRule="auto"/>
        <w:rPr>
          <w:rFonts w:ascii="宋体" w:hAnsi="宋体"/>
          <w:szCs w:val="21"/>
          <w:u w:val="single"/>
        </w:rPr>
      </w:pPr>
      <w:r>
        <w:rPr>
          <w:rFonts w:hint="eastAsia" w:ascii="宋体" w:hAnsi="宋体"/>
          <w:szCs w:val="21"/>
        </w:rPr>
        <w:t>开户银行：</w:t>
      </w:r>
      <w:r>
        <w:rPr>
          <w:rFonts w:hint="eastAsia" w:ascii="宋体" w:hAnsi="宋体"/>
          <w:szCs w:val="21"/>
          <w:u w:val="single"/>
        </w:rPr>
        <w:t xml:space="preserve">                           </w:t>
      </w:r>
    </w:p>
    <w:p>
      <w:pPr>
        <w:tabs>
          <w:tab w:val="left" w:pos="5250"/>
        </w:tabs>
        <w:autoSpaceDE w:val="0"/>
        <w:autoSpaceDN w:val="0"/>
        <w:spacing w:line="312" w:lineRule="auto"/>
        <w:rPr>
          <w:rFonts w:ascii="宋体" w:hAnsi="宋体"/>
          <w:szCs w:val="21"/>
          <w:u w:val="single"/>
        </w:rPr>
      </w:pPr>
      <w:r>
        <w:rPr>
          <w:rFonts w:hint="eastAsia" w:ascii="宋体" w:hAnsi="宋体"/>
          <w:szCs w:val="21"/>
        </w:rPr>
        <w:t>帐号：</w:t>
      </w:r>
      <w:r>
        <w:rPr>
          <w:rFonts w:hint="eastAsia" w:ascii="宋体" w:hAnsi="宋体"/>
          <w:szCs w:val="21"/>
          <w:u w:val="single"/>
        </w:rPr>
        <w:t xml:space="preserve">                               </w:t>
      </w:r>
    </w:p>
    <w:p>
      <w:pPr>
        <w:adjustRightInd w:val="0"/>
        <w:snapToGrid w:val="0"/>
        <w:spacing w:line="312" w:lineRule="auto"/>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pPr>
        <w:spacing w:line="360" w:lineRule="auto"/>
        <w:rPr>
          <w:rFonts w:ascii="宋体" w:hAnsi="宋体" w:cs="宋体"/>
          <w:szCs w:val="21"/>
        </w:rPr>
      </w:pPr>
    </w:p>
    <w:p>
      <w:pPr>
        <w:spacing w:line="360" w:lineRule="auto"/>
        <w:rPr>
          <w:rFonts w:ascii="宋体" w:hAnsi="宋体" w:cs="Arial"/>
          <w:szCs w:val="21"/>
        </w:rPr>
        <w:sectPr>
          <w:pgSz w:w="11906" w:h="16838"/>
          <w:pgMar w:top="1440" w:right="1080" w:bottom="1440" w:left="1080" w:header="851" w:footer="850" w:gutter="0"/>
          <w:cols w:space="720" w:num="1"/>
          <w:docGrid w:linePitch="312" w:charSpace="0"/>
        </w:sectPr>
      </w:pPr>
    </w:p>
    <w:p>
      <w:pPr>
        <w:spacing w:line="360" w:lineRule="auto"/>
        <w:rPr>
          <w:rFonts w:ascii="宋体" w:hAnsi="宋体"/>
          <w:b/>
          <w:sz w:val="28"/>
          <w:szCs w:val="28"/>
        </w:rPr>
      </w:pPr>
      <w:r>
        <w:rPr>
          <w:rFonts w:ascii="宋体" w:hAnsi="宋体" w:cs="宋体"/>
          <w:b/>
          <w:sz w:val="28"/>
          <w:szCs w:val="28"/>
        </w:rPr>
        <w:t xml:space="preserve">2.2 </w:t>
      </w:r>
      <w:r>
        <w:rPr>
          <w:rFonts w:hint="eastAsia" w:ascii="宋体" w:hAnsi="宋体" w:cs="宋体"/>
          <w:b/>
          <w:sz w:val="28"/>
          <w:szCs w:val="28"/>
        </w:rPr>
        <w:t>法定代表人</w:t>
      </w:r>
      <w:r>
        <w:rPr>
          <w:rFonts w:ascii="宋体" w:hAnsi="宋体" w:cs="宋体"/>
          <w:b/>
          <w:sz w:val="28"/>
          <w:szCs w:val="28"/>
        </w:rPr>
        <w:t>/</w:t>
      </w:r>
      <w:r>
        <w:rPr>
          <w:rFonts w:hint="eastAsia" w:ascii="宋体" w:hAnsi="宋体" w:cs="宋体"/>
          <w:b/>
          <w:sz w:val="28"/>
          <w:szCs w:val="28"/>
        </w:rPr>
        <w:t>负责人资格证明书及授权委托书</w:t>
      </w:r>
    </w:p>
    <w:p>
      <w:pPr>
        <w:spacing w:line="360" w:lineRule="auto"/>
        <w:rPr>
          <w:rFonts w:ascii="宋体" w:hAnsi="宋体"/>
          <w:b/>
          <w:bCs/>
          <w:szCs w:val="21"/>
        </w:rPr>
      </w:pPr>
      <w:r>
        <w:rPr>
          <w:rFonts w:hint="eastAsia" w:ascii="宋体" w:hAnsi="宋体" w:cs="宋体"/>
          <w:b/>
          <w:bCs/>
          <w:szCs w:val="21"/>
        </w:rPr>
        <w:t>（</w:t>
      </w:r>
      <w:r>
        <w:rPr>
          <w:rFonts w:ascii="宋体" w:hAnsi="宋体" w:cs="宋体"/>
          <w:b/>
          <w:bCs/>
          <w:szCs w:val="21"/>
        </w:rPr>
        <w:t>1</w:t>
      </w:r>
      <w:r>
        <w:rPr>
          <w:rFonts w:hint="eastAsia" w:ascii="宋体" w:hAnsi="宋体" w:cs="宋体"/>
          <w:b/>
          <w:bCs/>
          <w:szCs w:val="21"/>
        </w:rPr>
        <w:t>）法定代表人</w:t>
      </w:r>
      <w:r>
        <w:rPr>
          <w:rFonts w:ascii="宋体" w:hAnsi="宋体" w:cs="宋体"/>
          <w:b/>
          <w:bCs/>
          <w:szCs w:val="21"/>
        </w:rPr>
        <w:t>/</w:t>
      </w:r>
      <w:r>
        <w:rPr>
          <w:rFonts w:hint="eastAsia" w:ascii="宋体" w:hAnsi="宋体" w:cs="宋体"/>
          <w:b/>
          <w:bCs/>
          <w:szCs w:val="21"/>
        </w:rPr>
        <w:t>负责人资格证明书</w:t>
      </w:r>
    </w:p>
    <w:p>
      <w:pPr>
        <w:spacing w:line="360" w:lineRule="auto"/>
        <w:rPr>
          <w:rFonts w:ascii="宋体" w:hAnsi="宋体" w:cs="Arial"/>
          <w:szCs w:val="21"/>
        </w:rPr>
      </w:pPr>
    </w:p>
    <w:p>
      <w:pPr>
        <w:spacing w:line="360" w:lineRule="auto"/>
        <w:rPr>
          <w:rFonts w:ascii="宋体" w:hAnsi="宋体" w:cs="Arial"/>
          <w:szCs w:val="21"/>
        </w:rPr>
      </w:pPr>
      <w:r>
        <w:rPr>
          <w:rFonts w:hint="eastAsia" w:ascii="宋体" w:hAnsi="宋体" w:cs="宋体"/>
          <w:szCs w:val="21"/>
        </w:rPr>
        <w:t>致：</w:t>
      </w:r>
      <w:r>
        <w:rPr>
          <w:rFonts w:hint="eastAsia" w:ascii="宋体" w:hAnsi="宋体" w:cs="宋体"/>
          <w:b/>
          <w:bCs/>
          <w:szCs w:val="21"/>
        </w:rPr>
        <w:t>广州宜立招标代理有限公司：</w:t>
      </w:r>
    </w:p>
    <w:p>
      <w:pPr>
        <w:spacing w:line="360" w:lineRule="auto"/>
        <w:rPr>
          <w:rFonts w:ascii="宋体" w:hAnsi="宋体" w:cs="Arial"/>
          <w:szCs w:val="21"/>
        </w:rPr>
      </w:pPr>
    </w:p>
    <w:p>
      <w:pPr>
        <w:spacing w:line="360" w:lineRule="auto"/>
        <w:ind w:firstLine="420" w:firstLineChars="200"/>
        <w:rPr>
          <w:rFonts w:ascii="宋体" w:hAnsi="宋体" w:cs="Arial"/>
          <w:szCs w:val="21"/>
        </w:rPr>
      </w:pP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（职务）</w:t>
      </w:r>
      <w:r>
        <w:rPr>
          <w:rFonts w:hint="eastAsia" w:ascii="宋体" w:hAnsi="宋体" w:cs="宋体"/>
          <w:szCs w:val="21"/>
        </w:rPr>
        <w:t>，为法定代表人，特此证明。</w:t>
      </w:r>
    </w:p>
    <w:p>
      <w:pPr>
        <w:spacing w:line="360" w:lineRule="auto"/>
        <w:ind w:firstLine="420" w:firstLineChars="200"/>
        <w:rPr>
          <w:rFonts w:ascii="宋体" w:hAnsi="宋体" w:cs="Arial"/>
          <w:szCs w:val="21"/>
        </w:rPr>
      </w:pPr>
      <w:r>
        <w:rPr>
          <w:rFonts w:hint="eastAsia" w:ascii="宋体" w:hAnsi="宋体" w:cs="宋体"/>
          <w:szCs w:val="21"/>
        </w:rPr>
        <w:t>签发日期：单位：（盖章）</w:t>
      </w:r>
    </w:p>
    <w:p>
      <w:pPr>
        <w:spacing w:line="360" w:lineRule="auto"/>
        <w:ind w:firstLine="420" w:firstLineChars="200"/>
        <w:rPr>
          <w:rFonts w:ascii="宋体" w:hAnsi="宋体" w:cs="Arial"/>
          <w:szCs w:val="21"/>
        </w:rPr>
      </w:pPr>
      <w:r>
        <w:rPr>
          <w:rFonts w:hint="eastAsia" w:ascii="宋体" w:hAnsi="宋体" w:cs="宋体"/>
          <w:szCs w:val="21"/>
        </w:rPr>
        <w:t>附：代表人性别：        年龄：      身份证号码：</w:t>
      </w:r>
    </w:p>
    <w:p>
      <w:pPr>
        <w:spacing w:line="360" w:lineRule="auto"/>
        <w:ind w:firstLine="420" w:firstLineChars="200"/>
        <w:rPr>
          <w:rFonts w:ascii="宋体" w:hAnsi="宋体" w:cs="Arial"/>
          <w:szCs w:val="21"/>
        </w:rPr>
      </w:pPr>
      <w:r>
        <w:rPr>
          <w:rFonts w:hint="eastAsia" w:ascii="宋体" w:hAnsi="宋体" w:cs="宋体"/>
          <w:szCs w:val="21"/>
        </w:rPr>
        <w:t>联系电话：</w:t>
      </w:r>
    </w:p>
    <w:p>
      <w:pPr>
        <w:spacing w:line="360" w:lineRule="auto"/>
        <w:ind w:firstLine="420" w:firstLineChars="200"/>
        <w:rPr>
          <w:rFonts w:ascii="宋体" w:hAnsi="宋体" w:cs="Arial"/>
          <w:szCs w:val="21"/>
        </w:rPr>
      </w:pPr>
      <w:r>
        <w:rPr>
          <w:rFonts w:hint="eastAsia" w:ascii="宋体" w:hAnsi="宋体" w:cs="宋体"/>
          <w:szCs w:val="21"/>
        </w:rPr>
        <w:t>营业执照号码：                      经济性质：</w:t>
      </w:r>
    </w:p>
    <w:p>
      <w:pPr>
        <w:spacing w:line="360" w:lineRule="auto"/>
        <w:ind w:firstLine="420" w:firstLineChars="200"/>
        <w:rPr>
          <w:rFonts w:ascii="宋体" w:hAnsi="宋体" w:cs="Arial"/>
          <w:szCs w:val="21"/>
        </w:rPr>
      </w:pPr>
      <w:r>
        <w:rPr>
          <w:rFonts w:hint="eastAsia" w:ascii="宋体" w:hAnsi="宋体" w:cs="宋体"/>
          <w:szCs w:val="21"/>
        </w:rPr>
        <w:t>主营（产）：</w:t>
      </w:r>
    </w:p>
    <w:p>
      <w:pPr>
        <w:spacing w:line="360" w:lineRule="auto"/>
        <w:ind w:firstLine="420" w:firstLineChars="200"/>
        <w:rPr>
          <w:rFonts w:ascii="宋体" w:hAnsi="宋体" w:cs="Arial"/>
          <w:szCs w:val="21"/>
        </w:rPr>
      </w:pPr>
      <w:r>
        <w:rPr>
          <w:rFonts w:hint="eastAsia" w:ascii="宋体" w:hAnsi="宋体" w:cs="宋体"/>
          <w:szCs w:val="21"/>
        </w:rPr>
        <w:t>兼营（产）：</w:t>
      </w:r>
    </w:p>
    <w:p>
      <w:pPr>
        <w:spacing w:line="360" w:lineRule="auto"/>
        <w:ind w:firstLine="420" w:firstLineChars="200"/>
        <w:rPr>
          <w:rFonts w:ascii="宋体" w:hAnsi="宋体" w:cs="Arial"/>
          <w:szCs w:val="21"/>
        </w:rPr>
      </w:pPr>
      <w:r>
        <w:rPr>
          <w:rFonts w:hint="eastAsia" w:ascii="宋体" w:hAnsi="宋体" w:cs="宋体"/>
          <w:szCs w:val="21"/>
        </w:rPr>
        <w:t>进口物品经营许可证号码：</w:t>
      </w:r>
    </w:p>
    <w:p>
      <w:pPr>
        <w:spacing w:line="360" w:lineRule="auto"/>
        <w:ind w:firstLine="420" w:firstLineChars="200"/>
        <w:rPr>
          <w:rFonts w:ascii="宋体" w:hAnsi="宋体" w:cs="Arial"/>
          <w:szCs w:val="21"/>
        </w:rPr>
      </w:pPr>
      <w:r>
        <w:rPr>
          <w:rFonts w:hint="eastAsia" w:ascii="宋体" w:hAnsi="宋体" w:cs="宋体"/>
          <w:szCs w:val="21"/>
        </w:rPr>
        <w:t>主营：</w:t>
      </w:r>
    </w:p>
    <w:p>
      <w:pPr>
        <w:spacing w:line="360" w:lineRule="auto"/>
        <w:ind w:firstLine="420" w:firstLineChars="200"/>
        <w:rPr>
          <w:rFonts w:ascii="宋体" w:hAnsi="宋体" w:cs="Arial"/>
          <w:szCs w:val="21"/>
        </w:rPr>
      </w:pPr>
      <w:r>
        <w:rPr>
          <w:rFonts w:hint="eastAsia" w:ascii="宋体" w:hAnsi="宋体" w:cs="宋体"/>
          <w:szCs w:val="21"/>
        </w:rPr>
        <w:t>兼营：</w:t>
      </w:r>
    </w:p>
    <w:p>
      <w:pPr>
        <w:spacing w:line="360" w:lineRule="auto"/>
        <w:rPr>
          <w:rFonts w:ascii="宋体" w:hAnsi="宋体" w:cs="Arial"/>
          <w:szCs w:val="21"/>
        </w:rPr>
      </w:pPr>
      <w:r>
        <w:rPr>
          <w:rFonts w:hint="eastAsia" w:ascii="宋体" w:hAnsi="宋体" w:cs="宋体"/>
          <w:szCs w:val="21"/>
        </w:rPr>
        <w:t>说明：</w:t>
      </w:r>
      <w:r>
        <w:rPr>
          <w:rFonts w:ascii="宋体" w:hAnsi="宋体" w:cs="Arial"/>
          <w:szCs w:val="21"/>
        </w:rPr>
        <w:t>1.</w:t>
      </w:r>
      <w:r>
        <w:rPr>
          <w:rFonts w:hint="eastAsia" w:ascii="宋体" w:hAnsi="宋体" w:cs="宋体"/>
          <w:szCs w:val="21"/>
        </w:rPr>
        <w:t>法定代表人为企业事业单位、国家机关、社会团体的主要行政负责人。</w:t>
      </w:r>
    </w:p>
    <w:p>
      <w:pPr>
        <w:spacing w:line="360" w:lineRule="auto"/>
        <w:rPr>
          <w:rFonts w:ascii="宋体" w:hAnsi="宋体" w:cs="Arial"/>
          <w:szCs w:val="21"/>
        </w:rPr>
      </w:pPr>
      <w:r>
        <w:rPr>
          <w:rFonts w:ascii="宋体" w:hAnsi="宋体" w:cs="Arial"/>
          <w:szCs w:val="21"/>
        </w:rPr>
        <w:t xml:space="preserve">      2.</w:t>
      </w:r>
      <w:r>
        <w:rPr>
          <w:rFonts w:hint="eastAsia" w:ascii="宋体" w:hAnsi="宋体" w:cs="宋体"/>
          <w:szCs w:val="21"/>
        </w:rPr>
        <w:t>内容必须填写真实、清楚、涂改无效，不得转让、买卖。</w:t>
      </w:r>
    </w:p>
    <w:p>
      <w:pPr>
        <w:spacing w:line="360" w:lineRule="auto"/>
        <w:rPr>
          <w:rFonts w:ascii="宋体" w:hAnsi="宋体" w:cs="Arial"/>
          <w:szCs w:val="21"/>
        </w:rPr>
      </w:pPr>
      <w:r>
        <w:rPr>
          <w:rFonts w:hint="eastAsia" w:ascii="宋体" w:hAnsi="宋体" w:cs="Arial"/>
          <w:szCs w:val="21"/>
        </w:rPr>
        <w:t xml:space="preserve">      </w:t>
      </w:r>
      <w:r>
        <w:rPr>
          <w:rFonts w:ascii="宋体" w:hAnsi="宋体" w:cs="Arial"/>
          <w:szCs w:val="21"/>
        </w:rPr>
        <w:t>3.</w:t>
      </w:r>
      <w:r>
        <w:rPr>
          <w:rFonts w:hint="eastAsia" w:ascii="宋体" w:hAnsi="宋体" w:cs="宋体"/>
          <w:szCs w:val="21"/>
        </w:rPr>
        <w:t>将此证明书提交对方作为合同附件</w:t>
      </w:r>
      <w:r>
        <w:rPr>
          <w:rFonts w:hint="eastAsia" w:ascii="宋体" w:hAnsi="宋体" w:cs="宋体"/>
          <w:b/>
          <w:bCs/>
          <w:szCs w:val="21"/>
        </w:rPr>
        <w:t>。</w:t>
      </w:r>
    </w:p>
    <w:p>
      <w:pPr>
        <w:spacing w:line="360" w:lineRule="auto"/>
        <w:rPr>
          <w:rFonts w:ascii="宋体" w:hAnsi="宋体" w:cs="Arial"/>
          <w:b/>
          <w:bCs/>
          <w:szCs w:val="21"/>
        </w:rPr>
      </w:pPr>
      <w:r>
        <w:rPr>
          <w:rFonts w:ascii="宋体" w:hAnsi="宋体" w:cs="Arial"/>
          <w:b/>
          <w:bCs/>
          <w:szCs w:val="21"/>
        </w:rPr>
        <w:t xml:space="preserve"> (</w:t>
      </w:r>
      <w:r>
        <w:rPr>
          <w:rFonts w:hint="eastAsia" w:ascii="宋体" w:hAnsi="宋体" w:cs="宋体"/>
          <w:b/>
          <w:bCs/>
          <w:szCs w:val="21"/>
        </w:rPr>
        <w:t>为避免废标，请供应商务必提供本附件</w:t>
      </w:r>
      <w:r>
        <w:rPr>
          <w:rFonts w:ascii="宋体" w:hAnsi="宋体" w:cs="Arial"/>
          <w:b/>
          <w:bCs/>
          <w:szCs w:val="21"/>
        </w:rPr>
        <w:t>)</w:t>
      </w:r>
    </w:p>
    <w:p>
      <w:pPr>
        <w:spacing w:line="360" w:lineRule="auto"/>
        <w:rPr>
          <w:rFonts w:ascii="宋体" w:hAnsi="宋体" w:cs="Arial"/>
          <w:b/>
          <w:bCs/>
          <w:sz w:val="24"/>
          <w:szCs w:val="24"/>
        </w:rPr>
      </w:pPr>
    </w:p>
    <w:p>
      <w:pPr>
        <w:spacing w:line="360" w:lineRule="auto"/>
        <w:rPr>
          <w:rFonts w:ascii="宋体" w:hAnsi="宋体" w:cs="Arial"/>
          <w:b/>
          <w:bCs/>
          <w:sz w:val="24"/>
          <w:szCs w:val="24"/>
        </w:rPr>
      </w:pPr>
      <w:r>
        <w:rPr>
          <w:rFonts w:ascii="宋体" w:hAnsi="宋体"/>
          <w:sz w:val="24"/>
          <w:szCs w:val="24"/>
        </w:rPr>
        <mc:AlternateContent>
          <mc:Choice Requires="wps">
            <w:drawing>
              <wp:anchor distT="0" distB="0" distL="0" distR="0" simplePos="0" relativeHeight="4096"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1028" name="流程图: 可选过程 102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color w:val="0000FF"/>
                              </w:rPr>
                            </w:pPr>
                          </w:p>
                          <w:p>
                            <w:pPr>
                              <w:jc w:val="center"/>
                              <w:rPr>
                                <w:rFonts w:hAnsi="宋体"/>
                                <w:color w:val="0000FF"/>
                              </w:rPr>
                            </w:pPr>
                          </w:p>
                          <w:p>
                            <w:pPr>
                              <w:jc w:val="center"/>
                              <w:rPr>
                                <w:rFonts w:hAnsi="宋体"/>
                                <w:color w:val="0000FF"/>
                              </w:rPr>
                            </w:pPr>
                          </w:p>
                          <w:p>
                            <w:pPr>
                              <w:jc w:val="center"/>
                            </w:pPr>
                            <w:r>
                              <w:rPr>
                                <w:rFonts w:hint="eastAsia" w:hAnsi="宋体" w:cs="宋体"/>
                              </w:rPr>
                              <w:t>法定代表人身份证复印件</w:t>
                            </w:r>
                          </w:p>
                        </w:txbxContent>
                      </wps:txbx>
                      <wps:bodyPr upright="1"/>
                    </wps:wsp>
                  </a:graphicData>
                </a:graphic>
              </wp:anchor>
            </w:drawing>
          </mc:Choice>
          <mc:Fallback>
            <w:pict>
              <v:shape id="流程图: 可选过程 1026" o:spid="_x0000_s1026" o:spt="176" type="#_x0000_t176" style="position:absolute;left:0pt;margin-left:127.5pt;margin-top:1.6pt;height:124.75pt;width:183.75pt;z-index:4096;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Zyv2tcAAAAJAQAADwAAAAAAAAABACAAAAAiAAAAZHJzL2Rvd25yZXYueG1sUEsBAhQA&#10;FAAAAAgAh07iQJ4JTZAsAgAAVgQAAA4AAAAAAAAAAQAgAAAAJgEAAGRycy9lMm9Eb2MueG1sUEsF&#10;BgAAAAAGAAYAWQEAAMQFAAAAAA==&#10;">
                <v:fill on="t" focussize="0,0"/>
                <v:stroke color="#000000" joinstyle="miter"/>
                <v:imagedata o:title=""/>
                <o:lock v:ext="edit" aspectratio="f"/>
                <v:textbox>
                  <w:txbxContent>
                    <w:p>
                      <w:pPr>
                        <w:jc w:val="center"/>
                        <w:rPr>
                          <w:rFonts w:hAnsi="宋体"/>
                          <w:color w:val="0000FF"/>
                        </w:rPr>
                      </w:pPr>
                    </w:p>
                    <w:p>
                      <w:pPr>
                        <w:jc w:val="center"/>
                        <w:rPr>
                          <w:rFonts w:hAnsi="宋体"/>
                          <w:color w:val="0000FF"/>
                        </w:rPr>
                      </w:pPr>
                    </w:p>
                    <w:p>
                      <w:pPr>
                        <w:jc w:val="center"/>
                        <w:rPr>
                          <w:rFonts w:hAnsi="宋体"/>
                          <w:color w:val="0000FF"/>
                        </w:rPr>
                      </w:pPr>
                    </w:p>
                    <w:p>
                      <w:pPr>
                        <w:jc w:val="center"/>
                      </w:pPr>
                      <w:r>
                        <w:rPr>
                          <w:rFonts w:hint="eastAsia" w:hAnsi="宋体" w:cs="宋体"/>
                        </w:rPr>
                        <w:t>法定代表人身份证复印件</w:t>
                      </w:r>
                    </w:p>
                  </w:txbxContent>
                </v:textbox>
              </v:shape>
            </w:pict>
          </mc:Fallback>
        </mc:AlternateContent>
      </w: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宋体"/>
          <w:b/>
          <w:bCs/>
          <w:szCs w:val="21"/>
        </w:rPr>
        <w:sectPr>
          <w:pgSz w:w="11906" w:h="16838"/>
          <w:pgMar w:top="1440" w:right="1080" w:bottom="1440" w:left="1080" w:header="851" w:footer="851" w:gutter="0"/>
          <w:cols w:space="720" w:num="1"/>
          <w:docGrid w:linePitch="312" w:charSpace="0"/>
        </w:sectPr>
      </w:pPr>
      <w:bookmarkStart w:id="154" w:name="_Toc210101349"/>
    </w:p>
    <w:p>
      <w:pPr>
        <w:spacing w:line="360" w:lineRule="auto"/>
        <w:rPr>
          <w:rFonts w:ascii="宋体" w:hAnsi="宋体"/>
          <w:b/>
          <w:bCs/>
          <w:szCs w:val="21"/>
        </w:rPr>
      </w:pPr>
      <w:r>
        <w:rPr>
          <w:rFonts w:hint="eastAsia" w:ascii="宋体" w:hAnsi="宋体" w:cs="宋体"/>
          <w:b/>
          <w:bCs/>
          <w:szCs w:val="21"/>
        </w:rPr>
        <w:t>（</w:t>
      </w:r>
      <w:r>
        <w:rPr>
          <w:rFonts w:ascii="宋体" w:hAnsi="宋体" w:cs="宋体"/>
          <w:b/>
          <w:bCs/>
          <w:szCs w:val="21"/>
        </w:rPr>
        <w:t>2</w:t>
      </w:r>
      <w:r>
        <w:rPr>
          <w:rFonts w:hint="eastAsia" w:ascii="宋体" w:hAnsi="宋体" w:cs="宋体"/>
          <w:b/>
          <w:bCs/>
          <w:szCs w:val="21"/>
        </w:rPr>
        <w:t>）法定代表人</w:t>
      </w:r>
      <w:r>
        <w:rPr>
          <w:rFonts w:ascii="宋体" w:hAnsi="宋体" w:cs="宋体"/>
          <w:b/>
          <w:bCs/>
          <w:szCs w:val="21"/>
        </w:rPr>
        <w:t>/</w:t>
      </w:r>
      <w:r>
        <w:rPr>
          <w:rFonts w:hint="eastAsia" w:ascii="宋体" w:hAnsi="宋体" w:cs="宋体"/>
          <w:b/>
          <w:bCs/>
          <w:szCs w:val="21"/>
        </w:rPr>
        <w:t>负责人授权委托书</w:t>
      </w:r>
      <w:bookmarkEnd w:id="154"/>
    </w:p>
    <w:p>
      <w:pPr>
        <w:spacing w:line="360" w:lineRule="auto"/>
        <w:rPr>
          <w:rFonts w:ascii="宋体" w:hAnsi="宋体"/>
          <w:szCs w:val="21"/>
        </w:rPr>
      </w:pPr>
    </w:p>
    <w:p>
      <w:pPr>
        <w:spacing w:line="360" w:lineRule="auto"/>
        <w:rPr>
          <w:rFonts w:ascii="宋体" w:hAnsi="宋体" w:cs="Arial"/>
          <w:b/>
          <w:bCs/>
          <w:szCs w:val="21"/>
        </w:rPr>
      </w:pPr>
      <w:r>
        <w:rPr>
          <w:rFonts w:hint="eastAsia" w:ascii="宋体" w:hAnsi="宋体" w:cs="宋体"/>
          <w:szCs w:val="21"/>
        </w:rPr>
        <w:t>致：</w:t>
      </w:r>
      <w:r>
        <w:rPr>
          <w:rFonts w:hint="eastAsia" w:ascii="宋体" w:hAnsi="宋体" w:cs="宋体"/>
          <w:b/>
          <w:bCs/>
          <w:szCs w:val="21"/>
        </w:rPr>
        <w:t>广州宜立招标代理有限公司：</w:t>
      </w:r>
    </w:p>
    <w:p>
      <w:pPr>
        <w:spacing w:line="360" w:lineRule="auto"/>
        <w:rPr>
          <w:rFonts w:ascii="宋体" w:hAnsi="宋体" w:cs="Arial"/>
          <w:b/>
          <w:bCs/>
          <w:szCs w:val="21"/>
        </w:rPr>
      </w:pPr>
    </w:p>
    <w:p>
      <w:pPr>
        <w:spacing w:line="360" w:lineRule="auto"/>
        <w:ind w:firstLine="420" w:firstLineChars="200"/>
        <w:rPr>
          <w:rFonts w:ascii="宋体" w:hAnsi="宋体" w:cs="Arial"/>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r>
        <w:rPr>
          <w:rFonts w:hint="eastAsia" w:ascii="宋体" w:hAnsi="宋体" w:cs="Arial"/>
          <w:szCs w:val="21"/>
          <w:u w:val="single"/>
        </w:rPr>
        <w:t xml:space="preserve">             </w:t>
      </w:r>
      <w:r>
        <w:rPr>
          <w:rFonts w:hint="eastAsia" w:ascii="宋体" w:hAnsi="宋体" w:cs="宋体"/>
          <w:szCs w:val="21"/>
        </w:rPr>
        <w:t>。</w:t>
      </w:r>
    </w:p>
    <w:p>
      <w:pPr>
        <w:spacing w:line="360" w:lineRule="auto"/>
        <w:ind w:firstLine="420" w:firstLineChars="200"/>
        <w:rPr>
          <w:rFonts w:ascii="宋体" w:hAnsi="宋体" w:cs="Arial"/>
          <w:szCs w:val="21"/>
        </w:rPr>
      </w:pPr>
      <w:r>
        <w:rPr>
          <w:rFonts w:hint="eastAsia" w:ascii="宋体" w:hAnsi="宋体" w:cs="宋体"/>
          <w:szCs w:val="21"/>
        </w:rPr>
        <w:t>授权单位：（盖章）                          法定代表人（签名或盖私章）</w:t>
      </w:r>
    </w:p>
    <w:p>
      <w:pPr>
        <w:spacing w:line="360" w:lineRule="auto"/>
        <w:ind w:firstLine="420" w:firstLineChars="200"/>
        <w:rPr>
          <w:rFonts w:ascii="宋体" w:hAnsi="宋体" w:cs="Arial"/>
          <w:szCs w:val="21"/>
        </w:rPr>
      </w:pPr>
      <w:r>
        <w:rPr>
          <w:rFonts w:hint="eastAsia" w:ascii="宋体" w:hAnsi="宋体" w:cs="宋体"/>
          <w:szCs w:val="21"/>
        </w:rPr>
        <w:t>有效期限：至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签发日期：</w:t>
      </w:r>
    </w:p>
    <w:p>
      <w:pPr>
        <w:spacing w:line="360" w:lineRule="auto"/>
        <w:ind w:firstLine="420" w:firstLineChars="200"/>
        <w:rPr>
          <w:rFonts w:ascii="宋体" w:hAnsi="宋体" w:cs="Arial"/>
          <w:szCs w:val="21"/>
        </w:rPr>
      </w:pPr>
      <w:r>
        <w:rPr>
          <w:rFonts w:hint="eastAsia" w:ascii="宋体" w:hAnsi="宋体" w:cs="宋体"/>
          <w:szCs w:val="21"/>
        </w:rPr>
        <w:t>附：代理人性别：       年龄：      职务：       身份证号码：</w:t>
      </w:r>
    </w:p>
    <w:p>
      <w:pPr>
        <w:spacing w:line="360" w:lineRule="auto"/>
        <w:ind w:firstLine="420" w:firstLineChars="200"/>
        <w:rPr>
          <w:rFonts w:ascii="宋体" w:hAnsi="宋体" w:cs="Arial"/>
          <w:szCs w:val="21"/>
        </w:rPr>
      </w:pPr>
      <w:r>
        <w:rPr>
          <w:rFonts w:hint="eastAsia" w:ascii="宋体" w:hAnsi="宋体" w:cs="宋体"/>
          <w:szCs w:val="21"/>
        </w:rPr>
        <w:t>联系电话：</w:t>
      </w:r>
    </w:p>
    <w:p>
      <w:pPr>
        <w:spacing w:line="360" w:lineRule="auto"/>
        <w:ind w:firstLine="420" w:firstLineChars="200"/>
        <w:rPr>
          <w:rFonts w:ascii="宋体" w:hAnsi="宋体" w:cs="Arial"/>
          <w:szCs w:val="21"/>
        </w:rPr>
      </w:pPr>
      <w:r>
        <w:rPr>
          <w:rFonts w:hint="eastAsia" w:ascii="宋体" w:hAnsi="宋体" w:cs="宋体"/>
          <w:szCs w:val="21"/>
        </w:rPr>
        <w:t>营业执照号码：                             经济性质：</w:t>
      </w:r>
    </w:p>
    <w:p>
      <w:pPr>
        <w:spacing w:line="360" w:lineRule="auto"/>
        <w:ind w:firstLine="420" w:firstLineChars="200"/>
        <w:rPr>
          <w:rFonts w:ascii="宋体" w:hAnsi="宋体" w:cs="Arial"/>
          <w:szCs w:val="21"/>
        </w:rPr>
      </w:pPr>
      <w:r>
        <w:rPr>
          <w:rFonts w:hint="eastAsia" w:ascii="宋体" w:hAnsi="宋体" w:cs="宋体"/>
          <w:szCs w:val="21"/>
        </w:rPr>
        <w:t>主营（产）：</w:t>
      </w:r>
    </w:p>
    <w:p>
      <w:pPr>
        <w:spacing w:line="360" w:lineRule="auto"/>
        <w:ind w:firstLine="420" w:firstLineChars="200"/>
        <w:rPr>
          <w:rFonts w:ascii="宋体" w:hAnsi="宋体" w:cs="Arial"/>
          <w:szCs w:val="21"/>
        </w:rPr>
      </w:pPr>
      <w:r>
        <w:rPr>
          <w:rFonts w:hint="eastAsia" w:ascii="宋体" w:hAnsi="宋体" w:cs="宋体"/>
          <w:szCs w:val="21"/>
        </w:rPr>
        <w:t>兼营（产）：</w:t>
      </w:r>
    </w:p>
    <w:p>
      <w:pPr>
        <w:spacing w:line="360" w:lineRule="auto"/>
        <w:ind w:firstLine="420" w:firstLineChars="200"/>
        <w:rPr>
          <w:rFonts w:ascii="宋体" w:hAnsi="宋体" w:cs="Arial"/>
          <w:szCs w:val="21"/>
        </w:rPr>
      </w:pPr>
      <w:r>
        <w:rPr>
          <w:rFonts w:hint="eastAsia" w:ascii="宋体" w:hAnsi="宋体" w:cs="宋体"/>
          <w:szCs w:val="21"/>
        </w:rPr>
        <w:t>进口物品经营许可证号码：</w:t>
      </w:r>
    </w:p>
    <w:p>
      <w:pPr>
        <w:spacing w:line="360" w:lineRule="auto"/>
        <w:ind w:firstLine="420" w:firstLineChars="200"/>
        <w:rPr>
          <w:rFonts w:ascii="宋体" w:hAnsi="宋体" w:cs="Arial"/>
          <w:szCs w:val="21"/>
        </w:rPr>
      </w:pPr>
      <w:r>
        <w:rPr>
          <w:rFonts w:hint="eastAsia" w:ascii="宋体" w:hAnsi="宋体" w:cs="宋体"/>
          <w:szCs w:val="21"/>
        </w:rPr>
        <w:t>主营：</w:t>
      </w:r>
    </w:p>
    <w:p>
      <w:pPr>
        <w:spacing w:line="360" w:lineRule="auto"/>
        <w:ind w:firstLine="420" w:firstLineChars="200"/>
        <w:rPr>
          <w:rFonts w:ascii="宋体" w:hAnsi="宋体" w:cs="Arial"/>
          <w:szCs w:val="21"/>
        </w:rPr>
      </w:pPr>
      <w:r>
        <w:rPr>
          <w:rFonts w:hint="eastAsia" w:ascii="宋体" w:hAnsi="宋体" w:cs="宋体"/>
          <w:szCs w:val="21"/>
        </w:rPr>
        <w:t>兼营：</w:t>
      </w:r>
    </w:p>
    <w:p>
      <w:pPr>
        <w:spacing w:line="360" w:lineRule="auto"/>
        <w:rPr>
          <w:rFonts w:ascii="宋体" w:hAnsi="宋体" w:cs="Arial"/>
          <w:szCs w:val="21"/>
        </w:rPr>
      </w:pPr>
      <w:r>
        <w:rPr>
          <w:rFonts w:hint="eastAsia" w:ascii="宋体" w:hAnsi="宋体" w:cs="宋体"/>
          <w:szCs w:val="21"/>
        </w:rPr>
        <w:t>说明：</w:t>
      </w:r>
      <w:r>
        <w:rPr>
          <w:rFonts w:ascii="宋体" w:hAnsi="宋体" w:cs="Arial"/>
          <w:szCs w:val="21"/>
        </w:rPr>
        <w:t>1.</w:t>
      </w:r>
      <w:r>
        <w:rPr>
          <w:rFonts w:hint="eastAsia" w:ascii="宋体" w:hAnsi="宋体" w:cs="宋体"/>
          <w:szCs w:val="21"/>
        </w:rPr>
        <w:t>法定代表人为企业事业单位、国家机关、社会团体的主要行政负责人。</w:t>
      </w:r>
    </w:p>
    <w:p>
      <w:pPr>
        <w:spacing w:line="360" w:lineRule="auto"/>
        <w:rPr>
          <w:rFonts w:ascii="宋体" w:hAnsi="宋体" w:cs="Arial"/>
          <w:szCs w:val="21"/>
        </w:rPr>
      </w:pPr>
      <w:r>
        <w:rPr>
          <w:rFonts w:ascii="宋体" w:hAnsi="宋体" w:cs="Arial"/>
          <w:szCs w:val="21"/>
        </w:rPr>
        <w:t xml:space="preserve">      2.</w:t>
      </w:r>
      <w:r>
        <w:rPr>
          <w:rFonts w:hint="eastAsia" w:ascii="宋体" w:hAnsi="宋体" w:cs="宋体"/>
          <w:szCs w:val="21"/>
        </w:rPr>
        <w:t>内容必须填写真实、清楚、涂改无效，不得转让、买卖。</w:t>
      </w:r>
    </w:p>
    <w:p>
      <w:pPr>
        <w:spacing w:line="360" w:lineRule="auto"/>
        <w:rPr>
          <w:rFonts w:ascii="宋体" w:hAnsi="宋体" w:cs="Arial"/>
          <w:b/>
          <w:bCs/>
          <w:szCs w:val="21"/>
        </w:rPr>
      </w:pPr>
      <w:r>
        <w:rPr>
          <w:rFonts w:hint="eastAsia" w:ascii="宋体" w:hAnsi="宋体" w:cs="Arial"/>
          <w:szCs w:val="21"/>
        </w:rPr>
        <w:t xml:space="preserve">      </w:t>
      </w:r>
      <w:r>
        <w:rPr>
          <w:rFonts w:ascii="宋体" w:hAnsi="宋体" w:cs="Arial"/>
          <w:szCs w:val="21"/>
        </w:rPr>
        <w:t>3.</w:t>
      </w:r>
      <w:r>
        <w:rPr>
          <w:rFonts w:hint="eastAsia" w:ascii="宋体" w:hAnsi="宋体" w:cs="宋体"/>
          <w:szCs w:val="21"/>
        </w:rPr>
        <w:t>将此证明书提交对方作为合同附件。</w:t>
      </w:r>
    </w:p>
    <w:p>
      <w:pPr>
        <w:spacing w:line="360" w:lineRule="auto"/>
        <w:rPr>
          <w:rFonts w:ascii="宋体" w:hAnsi="宋体" w:cs="Arial"/>
          <w:szCs w:val="21"/>
        </w:rPr>
      </w:pPr>
      <w:r>
        <w:rPr>
          <w:rFonts w:hint="eastAsia" w:ascii="宋体" w:hAnsi="宋体" w:cs="Arial"/>
          <w:szCs w:val="21"/>
        </w:rPr>
        <w:t xml:space="preserve">      </w:t>
      </w:r>
      <w:r>
        <w:rPr>
          <w:rFonts w:ascii="宋体" w:hAnsi="宋体" w:cs="Arial"/>
          <w:szCs w:val="21"/>
        </w:rPr>
        <w:t>4.</w:t>
      </w:r>
      <w:r>
        <w:rPr>
          <w:rFonts w:hint="eastAsia" w:ascii="宋体" w:hAnsi="宋体" w:cs="宋体"/>
          <w:szCs w:val="21"/>
        </w:rPr>
        <w:t>授权权限：全权代表本公司参与上述采购项目的报价，负责提供与签署确认一切文书资料，以及向贵方递交的任何补充承诺。</w:t>
      </w:r>
    </w:p>
    <w:p>
      <w:pPr>
        <w:spacing w:line="360" w:lineRule="auto"/>
        <w:rPr>
          <w:rFonts w:ascii="宋体" w:hAnsi="宋体" w:cs="Arial"/>
          <w:szCs w:val="21"/>
        </w:rPr>
      </w:pPr>
      <w:r>
        <w:rPr>
          <w:rFonts w:hint="eastAsia" w:ascii="宋体" w:hAnsi="宋体" w:cs="Arial"/>
          <w:szCs w:val="21"/>
        </w:rPr>
        <w:t xml:space="preserve">      </w:t>
      </w:r>
      <w:r>
        <w:rPr>
          <w:rFonts w:ascii="宋体" w:hAnsi="宋体" w:cs="Arial"/>
          <w:szCs w:val="21"/>
        </w:rPr>
        <w:t>5.</w:t>
      </w:r>
      <w:r>
        <w:rPr>
          <w:rFonts w:hint="eastAsia" w:ascii="宋体" w:hAnsi="宋体" w:cs="宋体"/>
          <w:szCs w:val="21"/>
        </w:rPr>
        <w:t>有效期限：与本公司响应文件中标注的报价有效期相同，自本单位盖公章之日起生效。</w:t>
      </w:r>
    </w:p>
    <w:p>
      <w:pPr>
        <w:spacing w:line="360" w:lineRule="auto"/>
        <w:rPr>
          <w:rFonts w:ascii="宋体" w:hAnsi="宋体" w:cs="Arial"/>
          <w:szCs w:val="21"/>
        </w:rPr>
      </w:pPr>
      <w:r>
        <w:rPr>
          <w:rFonts w:hint="eastAsia" w:ascii="宋体" w:hAnsi="宋体" w:cs="Arial"/>
          <w:szCs w:val="21"/>
        </w:rPr>
        <w:t xml:space="preserve">      </w:t>
      </w:r>
      <w:r>
        <w:rPr>
          <w:rFonts w:ascii="宋体" w:hAnsi="宋体" w:cs="Arial"/>
          <w:szCs w:val="21"/>
        </w:rPr>
        <w:t>6.</w:t>
      </w:r>
      <w:r>
        <w:rPr>
          <w:rFonts w:hint="eastAsia" w:ascii="宋体" w:hAnsi="宋体" w:cs="宋体"/>
          <w:szCs w:val="21"/>
        </w:rPr>
        <w:t>报价签字代表为法定代表人，则本表不适用。</w:t>
      </w:r>
    </w:p>
    <w:p>
      <w:pPr>
        <w:spacing w:line="360" w:lineRule="auto"/>
        <w:rPr>
          <w:rFonts w:ascii="宋体" w:hAnsi="宋体" w:cs="Arial"/>
          <w:sz w:val="24"/>
          <w:szCs w:val="24"/>
          <w:u w:val="single"/>
        </w:rPr>
      </w:pPr>
      <w:r>
        <w:rPr>
          <w:rFonts w:ascii="宋体" w:hAnsi="宋体"/>
          <w:sz w:val="24"/>
          <w:szCs w:val="24"/>
        </w:rPr>
        <mc:AlternateContent>
          <mc:Choice Requires="wps">
            <w:drawing>
              <wp:anchor distT="0" distB="0" distL="0" distR="0" simplePos="0" relativeHeight="4096"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029" name="流程图: 可选过程 102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代理人身份证复印件</w:t>
                            </w:r>
                          </w:p>
                        </w:txbxContent>
                      </wps:txbx>
                      <wps:bodyPr upright="1"/>
                    </wps:wsp>
                  </a:graphicData>
                </a:graphic>
              </wp:anchor>
            </w:drawing>
          </mc:Choice>
          <mc:Fallback>
            <w:pict>
              <v:shape id="流程图: 可选过程 1027" o:spid="_x0000_s1026" o:spt="176" type="#_x0000_t176" style="position:absolute;left:0pt;margin-left:115.5pt;margin-top:2.6pt;height:124.75pt;width:183.75pt;z-index:4096;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aAf/rXAAAACQEAAA8AAAAAAAAAAQAgAAAAIgAAAGRycy9kb3ducmV2LnhtbFBLAQIU&#10;ABQAAAAIAIdO4kAGuecLLQIAAFYEAAAOAAAAAAAAAAEAIAAAACYBAABkcnMvZTJvRG9jLnhtbFBL&#10;BQYAAAAABgAGAFkBAADFBQ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代理人身份证复印件</w:t>
                      </w:r>
                    </w:p>
                  </w:txbxContent>
                </v:textbox>
              </v:shape>
            </w:pict>
          </mc:Fallback>
        </mc:AlternateContent>
      </w:r>
    </w:p>
    <w:p>
      <w:pPr>
        <w:spacing w:line="360" w:lineRule="auto"/>
        <w:rPr>
          <w:rFonts w:ascii="宋体" w:hAnsi="宋体" w:cs="Arial"/>
          <w:sz w:val="24"/>
          <w:szCs w:val="24"/>
        </w:rPr>
      </w:pPr>
    </w:p>
    <w:p>
      <w:pPr>
        <w:spacing w:line="360" w:lineRule="auto"/>
        <w:rPr>
          <w:rFonts w:ascii="宋体" w:hAnsi="宋体" w:cs="Arial"/>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cs="Arial"/>
          <w:b/>
          <w:bCs/>
          <w:sz w:val="24"/>
          <w:szCs w:val="24"/>
        </w:rPr>
        <w:sectPr>
          <w:pgSz w:w="11906" w:h="16838"/>
          <w:pgMar w:top="1440" w:right="1080" w:bottom="1440" w:left="1080" w:header="851" w:footer="851" w:gutter="0"/>
          <w:cols w:space="720" w:num="1"/>
          <w:docGrid w:linePitch="312" w:charSpace="0"/>
        </w:sectPr>
      </w:pPr>
    </w:p>
    <w:p>
      <w:pPr>
        <w:spacing w:line="360" w:lineRule="auto"/>
        <w:rPr>
          <w:rFonts w:ascii="宋体" w:hAnsi="宋体"/>
          <w:b/>
          <w:bCs/>
          <w:sz w:val="28"/>
          <w:szCs w:val="28"/>
        </w:rPr>
      </w:pPr>
      <w:r>
        <w:rPr>
          <w:rFonts w:hint="eastAsia" w:ascii="宋体" w:hAnsi="宋体" w:cs="宋体"/>
          <w:b/>
          <w:sz w:val="28"/>
          <w:szCs w:val="28"/>
        </w:rPr>
        <w:t>2.</w:t>
      </w:r>
      <w:r>
        <w:rPr>
          <w:rFonts w:ascii="宋体" w:hAnsi="宋体" w:cs="宋体"/>
          <w:b/>
          <w:sz w:val="28"/>
          <w:szCs w:val="28"/>
        </w:rPr>
        <w:t>3</w:t>
      </w:r>
      <w:r>
        <w:rPr>
          <w:rFonts w:hint="eastAsia" w:ascii="宋体" w:hAnsi="宋体" w:cs="宋体"/>
          <w:b/>
          <w:sz w:val="28"/>
          <w:szCs w:val="28"/>
        </w:rPr>
        <w:t>磋商保证金交纳凭证</w:t>
      </w:r>
    </w:p>
    <w:p>
      <w:pPr>
        <w:spacing w:line="360" w:lineRule="auto"/>
        <w:rPr>
          <w:rFonts w:ascii="宋体" w:hAnsi="宋体" w:cs="Arial"/>
          <w:szCs w:val="21"/>
          <w:u w:val="single"/>
        </w:rPr>
      </w:pPr>
      <w:r>
        <w:rPr>
          <w:rFonts w:hint="eastAsia" w:ascii="宋体" w:hAnsi="宋体" w:cs="宋体"/>
          <w:b/>
          <w:bCs/>
          <w:szCs w:val="21"/>
        </w:rPr>
        <w:t>采用银行划账、汇款方式提交保证金：</w:t>
      </w:r>
    </w:p>
    <w:p>
      <w:pPr>
        <w:spacing w:line="360" w:lineRule="auto"/>
        <w:rPr>
          <w:rFonts w:ascii="宋体" w:hAnsi="宋体" w:cs="Arial"/>
          <w:b/>
          <w:bCs/>
          <w:szCs w:val="21"/>
        </w:rPr>
      </w:pPr>
      <w:r>
        <w:rPr>
          <w:rFonts w:hint="eastAsia" w:ascii="宋体" w:hAnsi="宋体" w:cs="宋体"/>
          <w:b/>
          <w:bCs/>
          <w:szCs w:val="21"/>
        </w:rPr>
        <w:t>广州宜立招标代理有限公司：</w:t>
      </w:r>
    </w:p>
    <w:p>
      <w:pPr>
        <w:spacing w:line="360" w:lineRule="auto"/>
        <w:ind w:firstLine="420" w:firstLineChars="200"/>
        <w:rPr>
          <w:rFonts w:ascii="宋体" w:hAnsi="宋体" w:cs="Arial"/>
          <w:szCs w:val="21"/>
        </w:rPr>
      </w:pPr>
      <w:r>
        <w:rPr>
          <w:rFonts w:hint="eastAsia" w:ascii="宋体" w:hAnsi="宋体" w:cs="宋体"/>
          <w:szCs w:val="21"/>
          <w:u w:val="single"/>
        </w:rPr>
        <w:t>（供应商全称</w:t>
      </w:r>
      <w:r>
        <w:rPr>
          <w:rFonts w:ascii="宋体" w:hAnsi="宋体" w:cs="Arial"/>
          <w:szCs w:val="21"/>
          <w:u w:val="single"/>
        </w:rPr>
        <w:t xml:space="preserve">) </w:t>
      </w:r>
      <w:r>
        <w:rPr>
          <w:rFonts w:hint="eastAsia" w:ascii="宋体" w:hAnsi="宋体" w:cs="宋体"/>
          <w:szCs w:val="21"/>
        </w:rPr>
        <w:t>参加贵方组织的、项目编号为</w:t>
      </w:r>
      <w:r>
        <w:rPr>
          <w:rFonts w:hint="eastAsia" w:ascii="宋体" w:hAnsi="宋体" w:cs="宋体"/>
          <w:szCs w:val="21"/>
          <w:u w:val="single"/>
        </w:rPr>
        <w:t xml:space="preserve">               </w:t>
      </w:r>
      <w:r>
        <w:rPr>
          <w:rFonts w:hint="eastAsia" w:ascii="宋体" w:hAnsi="宋体" w:cs="宋体"/>
          <w:szCs w:val="21"/>
        </w:rPr>
        <w:t>的采购活动。按磋商文件的规定，已通过（转帐、银行汇款等）形式交纳人民币</w:t>
      </w:r>
      <w:r>
        <w:rPr>
          <w:rFonts w:hint="eastAsia" w:ascii="宋体" w:hAnsi="宋体" w:cs="宋体"/>
          <w:szCs w:val="21"/>
          <w:u w:val="single"/>
        </w:rPr>
        <w:t>（大写）　　</w:t>
      </w:r>
      <w:r>
        <w:rPr>
          <w:rFonts w:hint="eastAsia" w:ascii="宋体" w:hAnsi="宋体" w:cs="宋体"/>
          <w:szCs w:val="21"/>
        </w:rPr>
        <w:t>元的磋商保证金。</w:t>
      </w:r>
    </w:p>
    <w:p>
      <w:pPr>
        <w:spacing w:line="360" w:lineRule="auto"/>
        <w:rPr>
          <w:rFonts w:ascii="宋体" w:hAnsi="宋体" w:cs="Arial"/>
          <w:szCs w:val="21"/>
        </w:rPr>
      </w:pPr>
      <w:r>
        <w:rPr>
          <w:rFonts w:hint="eastAsia" w:ascii="宋体" w:hAnsi="宋体"/>
          <w:szCs w:val="21"/>
        </w:rPr>
        <w:t>供应商</w:t>
      </w:r>
      <w:r>
        <w:rPr>
          <w:rFonts w:hint="eastAsia" w:ascii="宋体" w:hAnsi="宋体" w:cs="宋体"/>
          <w:szCs w:val="21"/>
        </w:rPr>
        <w:t>名称：</w:t>
      </w:r>
    </w:p>
    <w:p>
      <w:pPr>
        <w:spacing w:line="360" w:lineRule="auto"/>
        <w:rPr>
          <w:rFonts w:ascii="宋体" w:hAnsi="宋体" w:cs="Arial"/>
          <w:szCs w:val="21"/>
        </w:rPr>
      </w:pPr>
      <w:r>
        <w:rPr>
          <w:rFonts w:hint="eastAsia" w:ascii="宋体" w:hAnsi="宋体"/>
          <w:szCs w:val="21"/>
        </w:rPr>
        <w:t>供应商</w:t>
      </w:r>
      <w:r>
        <w:rPr>
          <w:rFonts w:hint="eastAsia" w:ascii="宋体" w:hAnsi="宋体" w:cs="宋体"/>
          <w:szCs w:val="21"/>
        </w:rPr>
        <w:t>开户银行：</w:t>
      </w:r>
    </w:p>
    <w:p>
      <w:pPr>
        <w:spacing w:line="360" w:lineRule="auto"/>
        <w:rPr>
          <w:rFonts w:ascii="宋体" w:hAnsi="宋体" w:cs="Arial"/>
          <w:szCs w:val="21"/>
          <w:u w:val="single"/>
        </w:rPr>
      </w:pPr>
      <w:r>
        <w:rPr>
          <w:rFonts w:hint="eastAsia" w:ascii="宋体" w:hAnsi="宋体"/>
          <w:szCs w:val="21"/>
        </w:rPr>
        <w:t>供应商</w:t>
      </w:r>
      <w:r>
        <w:rPr>
          <w:rFonts w:hint="eastAsia" w:ascii="宋体" w:hAnsi="宋体" w:cs="宋体"/>
          <w:szCs w:val="21"/>
        </w:rPr>
        <w:t>银行帐号：</w:t>
      </w:r>
    </w:p>
    <w:p>
      <w:pPr>
        <w:spacing w:line="360" w:lineRule="auto"/>
        <w:rPr>
          <w:rFonts w:ascii="宋体" w:hAnsi="宋体" w:cs="Arial"/>
          <w:szCs w:val="21"/>
        </w:rPr>
      </w:pPr>
      <w:r>
        <w:rPr>
          <w:rFonts w:hint="eastAsia" w:ascii="宋体" w:hAnsi="宋体" w:cs="宋体"/>
          <w:szCs w:val="21"/>
        </w:rPr>
        <w:t>说明：</w:t>
      </w:r>
      <w:r>
        <w:rPr>
          <w:rFonts w:ascii="宋体" w:hAnsi="宋体" w:cs="Arial"/>
          <w:szCs w:val="21"/>
        </w:rPr>
        <w:t>1.</w:t>
      </w:r>
      <w:r>
        <w:rPr>
          <w:rFonts w:hint="eastAsia" w:ascii="宋体" w:hAnsi="宋体" w:cs="宋体"/>
          <w:szCs w:val="21"/>
        </w:rPr>
        <w:t>上述要素供银行转账及银行汇款方式填写，其他形式可不填。其他方式以现场递交为依据。</w:t>
      </w:r>
    </w:p>
    <w:p>
      <w:pPr>
        <w:spacing w:line="360" w:lineRule="auto"/>
        <w:rPr>
          <w:rFonts w:ascii="宋体" w:hAnsi="宋体" w:cs="宋体"/>
          <w:szCs w:val="21"/>
        </w:rPr>
      </w:pPr>
      <w:r>
        <w:rPr>
          <w:rFonts w:hint="eastAsia" w:ascii="宋体" w:hAnsi="宋体" w:cs="Arial"/>
          <w:szCs w:val="21"/>
        </w:rPr>
        <w:t xml:space="preserve">      </w:t>
      </w:r>
      <w:r>
        <w:rPr>
          <w:rFonts w:ascii="宋体" w:hAnsi="宋体" w:cs="Arial"/>
          <w:szCs w:val="21"/>
        </w:rPr>
        <w:t>2.</w:t>
      </w:r>
      <w:r>
        <w:rPr>
          <w:rFonts w:hint="eastAsia" w:ascii="宋体" w:hAnsi="宋体" w:cs="宋体"/>
          <w:szCs w:val="21"/>
        </w:rPr>
        <w:t>上述要素的填写必须与银行转账或银行汇款凭证的要素一致，</w:t>
      </w:r>
      <w:r>
        <w:rPr>
          <w:rFonts w:hint="eastAsia" w:ascii="宋体" w:hAnsi="宋体" w:cs="宋体"/>
          <w:b/>
          <w:bCs/>
          <w:szCs w:val="21"/>
          <w:u w:val="single"/>
        </w:rPr>
        <w:t>广州宜立招标代理有限公司</w:t>
      </w:r>
      <w:r>
        <w:rPr>
          <w:rFonts w:hint="eastAsia" w:ascii="宋体" w:hAnsi="宋体" w:cs="宋体"/>
          <w:szCs w:val="21"/>
        </w:rPr>
        <w:t>依据此凭证信息退还磋商保证金。</w:t>
      </w:r>
    </w:p>
    <w:p>
      <w:pPr>
        <w:spacing w:line="360" w:lineRule="auto"/>
        <w:rPr>
          <w:rFonts w:ascii="宋体" w:hAnsi="宋体" w:cs="Arial"/>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spacing w:line="360" w:lineRule="auto"/>
        <w:rPr>
          <w:rFonts w:ascii="宋体" w:hAnsi="宋体" w:cs="宋体"/>
          <w:szCs w:val="21"/>
        </w:rPr>
      </w:pPr>
    </w:p>
    <w:p>
      <w:pPr>
        <w:spacing w:line="360" w:lineRule="auto"/>
        <w:rPr>
          <w:rFonts w:ascii="宋体" w:hAnsi="宋体" w:cs="Arial"/>
          <w:szCs w:val="21"/>
        </w:rPr>
      </w:pPr>
      <w:r>
        <w:rPr>
          <w:rFonts w:hint="eastAsia" w:ascii="宋体" w:hAnsi="宋体" w:cs="宋体"/>
          <w:szCs w:val="21"/>
        </w:rPr>
        <w:t>附：</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jc w:val="center"/>
        </w:trPr>
        <w:tc>
          <w:tcPr>
            <w:tcW w:w="9418" w:type="dxa"/>
          </w:tcPr>
          <w:p>
            <w:pPr>
              <w:spacing w:line="360" w:lineRule="auto"/>
              <w:rPr>
                <w:rFonts w:ascii="宋体" w:hAnsi="宋体" w:cs="Arial"/>
                <w:szCs w:val="21"/>
              </w:rPr>
            </w:pPr>
            <w:r>
              <w:rPr>
                <w:rFonts w:hint="eastAsia" w:ascii="宋体" w:hAnsi="宋体" w:cs="宋体"/>
                <w:szCs w:val="21"/>
              </w:rPr>
              <w:t>粘贴转帐或汇款的银行凭证复印件</w:t>
            </w:r>
          </w:p>
        </w:tc>
      </w:tr>
    </w:tbl>
    <w:p>
      <w:pPr>
        <w:spacing w:line="360" w:lineRule="auto"/>
        <w:rPr>
          <w:rFonts w:ascii="宋体" w:hAnsi="宋体" w:cs="Arial"/>
          <w:szCs w:val="21"/>
        </w:rPr>
      </w:pPr>
      <w:r>
        <w:rPr>
          <w:rFonts w:hint="eastAsia" w:ascii="宋体" w:hAnsi="宋体" w:cs="宋体"/>
          <w:szCs w:val="21"/>
        </w:rPr>
        <w:t>注：</w:t>
      </w:r>
      <w:r>
        <w:rPr>
          <w:rFonts w:ascii="宋体" w:hAnsi="宋体" w:cs="Arial"/>
          <w:szCs w:val="21"/>
        </w:rPr>
        <w:t>1.</w:t>
      </w:r>
      <w:r>
        <w:rPr>
          <w:rFonts w:hint="eastAsia" w:ascii="宋体" w:hAnsi="宋体"/>
          <w:szCs w:val="21"/>
        </w:rPr>
        <w:t xml:space="preserve"> 供应商</w:t>
      </w:r>
      <w:r>
        <w:rPr>
          <w:rFonts w:hint="eastAsia" w:ascii="宋体" w:hAnsi="宋体" w:cs="宋体"/>
          <w:szCs w:val="21"/>
        </w:rPr>
        <w:t>磋商响应时，应当按磋商文件要求交纳磋商保证金。磋商保证金可以采用转帐、银行汇款等形式交纳。</w:t>
      </w:r>
    </w:p>
    <w:p>
      <w:pPr>
        <w:spacing w:line="360" w:lineRule="auto"/>
        <w:rPr>
          <w:rFonts w:ascii="宋体" w:hAnsi="宋体" w:cs="Arial"/>
          <w:szCs w:val="21"/>
        </w:rPr>
      </w:pPr>
      <w:r>
        <w:rPr>
          <w:rFonts w:ascii="宋体" w:hAnsi="宋体" w:cs="Arial"/>
          <w:szCs w:val="21"/>
        </w:rPr>
        <w:t>2.</w:t>
      </w:r>
      <w:r>
        <w:rPr>
          <w:rFonts w:hint="eastAsia" w:ascii="宋体" w:hAnsi="宋体" w:cs="宋体"/>
          <w:szCs w:val="21"/>
        </w:rPr>
        <w:t>在成交通知书发出后五个工作日内退还未成交供应商的磋商保证金，在采购合同签订后五个工作日内退还成交供应商的磋商保证金。</w:t>
      </w:r>
    </w:p>
    <w:p>
      <w:pPr>
        <w:spacing w:line="360" w:lineRule="auto"/>
        <w:rPr>
          <w:rFonts w:ascii="宋体" w:hAnsi="宋体" w:cs="Arial"/>
        </w:rPr>
        <w:sectPr>
          <w:pgSz w:w="11906" w:h="16838"/>
          <w:pgMar w:top="1440" w:right="1080" w:bottom="1440" w:left="1080" w:header="851" w:footer="851"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2.</w:t>
      </w:r>
      <w:r>
        <w:rPr>
          <w:rFonts w:ascii="宋体" w:hAnsi="宋体" w:cs="宋体"/>
          <w:b/>
          <w:sz w:val="28"/>
          <w:szCs w:val="28"/>
        </w:rPr>
        <w:t>4</w:t>
      </w:r>
      <w:r>
        <w:rPr>
          <w:rFonts w:hint="eastAsia" w:ascii="宋体" w:hAnsi="宋体" w:cs="宋体"/>
          <w:b/>
          <w:sz w:val="28"/>
          <w:szCs w:val="28"/>
        </w:rPr>
        <w:t>关于资格的声明函</w:t>
      </w:r>
    </w:p>
    <w:p>
      <w:pPr>
        <w:spacing w:line="360" w:lineRule="auto"/>
        <w:rPr>
          <w:rFonts w:ascii="宋体" w:hAnsi="宋体" w:cs="Arial"/>
          <w:szCs w:val="21"/>
        </w:rPr>
      </w:pPr>
      <w:r>
        <w:rPr>
          <w:rFonts w:hint="eastAsia" w:ascii="宋体" w:hAnsi="宋体" w:cs="宋体"/>
          <w:szCs w:val="21"/>
        </w:rPr>
        <w:t>致：</w:t>
      </w:r>
      <w:r>
        <w:rPr>
          <w:rFonts w:hint="eastAsia" w:ascii="宋体" w:hAnsi="宋体" w:cs="宋体"/>
          <w:b/>
          <w:bCs/>
          <w:szCs w:val="21"/>
        </w:rPr>
        <w:t>广州宜立招标代理有限公司：</w:t>
      </w:r>
    </w:p>
    <w:p>
      <w:pPr>
        <w:spacing w:line="360" w:lineRule="auto"/>
        <w:ind w:firstLine="420" w:firstLineChars="200"/>
        <w:rPr>
          <w:rFonts w:ascii="宋体" w:hAnsi="宋体" w:cs="宋体"/>
          <w:szCs w:val="21"/>
        </w:rPr>
      </w:pPr>
      <w:r>
        <w:rPr>
          <w:rFonts w:hint="eastAsia" w:ascii="宋体" w:hAnsi="宋体" w:cs="宋体"/>
          <w:szCs w:val="21"/>
        </w:rPr>
        <w:t>关于贵方采购项目名称：</w:t>
      </w:r>
      <w:r>
        <w:rPr>
          <w:rFonts w:ascii="宋体" w:hAnsi="宋体" w:cs="Arial"/>
          <w:szCs w:val="21"/>
        </w:rPr>
        <w:t>____________</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，本签字人愿意参加磋商响应，</w:t>
      </w:r>
      <w:r>
        <w:rPr>
          <w:rFonts w:hint="eastAsia" w:ascii="宋体" w:hAnsi="宋体"/>
          <w:szCs w:val="21"/>
        </w:rPr>
        <w:t>提供采购文件中规定的货物及服务，</w:t>
      </w:r>
      <w:r>
        <w:rPr>
          <w:rFonts w:hint="eastAsia" w:ascii="宋体" w:hAnsi="宋体" w:cs="宋体"/>
          <w:szCs w:val="21"/>
        </w:rPr>
        <w:t>并按采购文件要求提交所附资格文件且声明和保证如下：</w:t>
      </w:r>
    </w:p>
    <w:p>
      <w:pPr>
        <w:spacing w:line="360" w:lineRule="auto"/>
        <w:ind w:firstLine="420" w:firstLineChars="200"/>
        <w:rPr>
          <w:rFonts w:ascii="宋体" w:hAnsi="宋体"/>
          <w:szCs w:val="21"/>
        </w:rPr>
      </w:pPr>
      <w:r>
        <w:rPr>
          <w:rFonts w:hint="eastAsia" w:ascii="宋体" w:hAnsi="宋体"/>
          <w:szCs w:val="21"/>
        </w:rPr>
        <w:t>一、我方是依法注册的法人，在法律上、财务上和运作上完全独立于（采购人名称）及广</w:t>
      </w:r>
      <w:r>
        <w:rPr>
          <w:rFonts w:hint="eastAsia" w:ascii="宋体" w:hAnsi="宋体"/>
          <w:b/>
          <w:szCs w:val="21"/>
        </w:rPr>
        <w:t>州宜立招标代理有限公司</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二、我方在参加本次磋商前三年内，在经营活动及参与政府采购活动中没有重大违法活动及涉嫌违规行为，并没有因而被有关部门警告或处分的记录。</w:t>
      </w:r>
    </w:p>
    <w:p>
      <w:pPr>
        <w:spacing w:line="360" w:lineRule="auto"/>
        <w:ind w:firstLine="420" w:firstLineChars="200"/>
        <w:rPr>
          <w:rFonts w:ascii="宋体" w:hAnsi="宋体"/>
          <w:szCs w:val="21"/>
        </w:rPr>
      </w:pPr>
      <w:r>
        <w:rPr>
          <w:rFonts w:hint="eastAsia" w:ascii="宋体" w:hAnsi="宋体"/>
          <w:szCs w:val="21"/>
        </w:rPr>
        <w:t>三、我方提供本次磋商文件中规定的货物及服务，并证明提交的下列文件和说明是准确的和真实的。</w:t>
      </w:r>
    </w:p>
    <w:p>
      <w:pPr>
        <w:spacing w:line="360" w:lineRule="auto"/>
        <w:ind w:firstLine="420" w:firstLineChars="200"/>
        <w:rPr>
          <w:rFonts w:ascii="宋体" w:hAnsi="宋体"/>
          <w:szCs w:val="21"/>
        </w:rPr>
      </w:pPr>
      <w:r>
        <w:rPr>
          <w:rFonts w:hint="eastAsia" w:ascii="宋体" w:hAnsi="宋体"/>
          <w:szCs w:val="21"/>
        </w:rPr>
        <w:t>具备《政府采购法》第二十二条规定的条件；</w:t>
      </w:r>
    </w:p>
    <w:p>
      <w:pPr>
        <w:spacing w:line="360" w:lineRule="auto"/>
        <w:ind w:firstLine="420" w:firstLineChars="200"/>
        <w:rPr>
          <w:rFonts w:ascii="宋体" w:cs="Arial"/>
          <w:szCs w:val="21"/>
        </w:rPr>
      </w:pPr>
      <w:r>
        <w:rPr>
          <w:rFonts w:hint="eastAsia" w:ascii="宋体" w:hAnsi="宋体"/>
          <w:szCs w:val="21"/>
        </w:rPr>
        <w:t>项目特定资格要求</w:t>
      </w:r>
    </w:p>
    <w:p>
      <w:pPr>
        <w:spacing w:line="360" w:lineRule="auto"/>
        <w:ind w:firstLine="420" w:firstLineChars="200"/>
        <w:rPr>
          <w:rFonts w:ascii="宋体" w:cs="Arial"/>
          <w:szCs w:val="21"/>
        </w:rPr>
      </w:pPr>
      <w:r>
        <w:rPr>
          <w:rFonts w:hint="eastAsia" w:ascii="宋体" w:hAnsi="宋体" w:cs="Arial"/>
          <w:szCs w:val="21"/>
        </w:rPr>
        <w:t>……</w:t>
      </w:r>
    </w:p>
    <w:p>
      <w:pPr>
        <w:spacing w:line="360" w:lineRule="auto"/>
        <w:ind w:firstLine="420" w:firstLineChars="200"/>
        <w:rPr>
          <w:rFonts w:ascii="宋体" w:cs="仿宋_GB2312"/>
          <w:szCs w:val="21"/>
        </w:rPr>
      </w:pPr>
      <w:r>
        <w:rPr>
          <w:rFonts w:hint="eastAsia" w:ascii="宋体" w:hAnsi="宋体" w:cs="仿宋_GB2312"/>
          <w:szCs w:val="21"/>
        </w:rPr>
        <w:t>（相关证明文件附后）</w:t>
      </w:r>
      <w:r>
        <w:rPr>
          <w:rFonts w:hint="eastAsia" w:ascii="宋体" w:hAnsi="宋体" w:cs="仿宋_GB2312"/>
          <w:i/>
          <w:szCs w:val="21"/>
          <w:shd w:val="pct10" w:color="auto" w:fill="FFFFFF"/>
        </w:rPr>
        <w:t>（请根据第一部分 竞争性磋商公告中“申请人的资格要求”的具体要求提供对应证明文件）</w:t>
      </w:r>
    </w:p>
    <w:p>
      <w:pPr>
        <w:spacing w:line="360" w:lineRule="auto"/>
        <w:rPr>
          <w:rFonts w:ascii="宋体" w:cs="Arial"/>
          <w:szCs w:val="21"/>
        </w:rPr>
      </w:pPr>
    </w:p>
    <w:p>
      <w:pPr>
        <w:spacing w:line="360" w:lineRule="auto"/>
        <w:ind w:firstLine="420" w:firstLineChars="200"/>
        <w:rPr>
          <w:rFonts w:ascii="宋体" w:hAnsi="宋体" w:cs="Arial"/>
          <w:szCs w:val="21"/>
        </w:rPr>
      </w:pPr>
      <w:r>
        <w:rPr>
          <w:rFonts w:hint="eastAsia" w:ascii="宋体" w:hAnsi="宋体" w:cs="Arial"/>
          <w:szCs w:val="21"/>
        </w:rPr>
        <w:t>本单位保证全部响应文件和问题的回答是真实和有效的，并对所提供资料的真实性负责。</w:t>
      </w:r>
    </w:p>
    <w:p>
      <w:pPr>
        <w:spacing w:line="360" w:lineRule="auto"/>
        <w:rPr>
          <w:rFonts w:ascii="宋体" w:hAnsi="宋体" w:cs="Arial"/>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spacing w:line="360" w:lineRule="auto"/>
        <w:rPr>
          <w:rFonts w:ascii="宋体" w:hAnsi="宋体" w:cs="Arial"/>
          <w:sz w:val="24"/>
          <w:szCs w:val="24"/>
        </w:rPr>
      </w:pPr>
    </w:p>
    <w:p>
      <w:pPr>
        <w:spacing w:line="360" w:lineRule="auto"/>
        <w:rPr>
          <w:rFonts w:ascii="宋体" w:hAnsi="宋体" w:cs="Arial"/>
          <w:sz w:val="24"/>
          <w:szCs w:val="24"/>
        </w:rPr>
        <w:sectPr>
          <w:pgSz w:w="11906" w:h="16838"/>
          <w:pgMar w:top="1440" w:right="1080" w:bottom="1440" w:left="1080" w:header="851" w:footer="851" w:gutter="0"/>
          <w:cols w:space="720" w:num="1"/>
          <w:docGrid w:linePitch="312" w:charSpace="0"/>
        </w:sectPr>
      </w:pPr>
    </w:p>
    <w:p>
      <w:pPr>
        <w:spacing w:line="360" w:lineRule="auto"/>
        <w:rPr>
          <w:rFonts w:ascii="宋体" w:hAnsi="宋体" w:cs="宋体"/>
          <w:b/>
          <w:sz w:val="28"/>
          <w:szCs w:val="28"/>
        </w:rPr>
      </w:pPr>
      <w:r>
        <w:rPr>
          <w:rFonts w:ascii="宋体" w:hAnsi="宋体" w:cs="宋体"/>
          <w:b/>
          <w:sz w:val="28"/>
          <w:szCs w:val="28"/>
        </w:rPr>
        <w:t>2.5</w:t>
      </w:r>
      <w:r>
        <w:rPr>
          <w:rFonts w:hint="eastAsia" w:ascii="宋体" w:hAnsi="宋体" w:cs="宋体"/>
          <w:b/>
          <w:sz w:val="28"/>
          <w:szCs w:val="28"/>
        </w:rPr>
        <w:t>中小企业声明函（供应商为中小企业时适用）</w:t>
      </w: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hint="eastAsia" w:ascii="宋体" w:hAnsi="宋体" w:cs="宋体"/>
          <w:b/>
          <w:bCs/>
          <w:sz w:val="24"/>
          <w:szCs w:val="24"/>
        </w:rPr>
        <w:t>中小企业声明函</w:t>
      </w:r>
    </w:p>
    <w:p>
      <w:pPr>
        <w:spacing w:line="360" w:lineRule="auto"/>
        <w:rPr>
          <w:rFonts w:ascii="宋体" w:hAnsi="宋体"/>
          <w:sz w:val="24"/>
          <w:szCs w:val="24"/>
        </w:rPr>
      </w:pPr>
    </w:p>
    <w:p>
      <w:pPr>
        <w:spacing w:line="360" w:lineRule="auto"/>
        <w:ind w:firstLine="420" w:firstLineChars="200"/>
        <w:rPr>
          <w:rFonts w:ascii="宋体" w:hAnsi="宋体"/>
          <w:szCs w:val="21"/>
        </w:rPr>
      </w:pPr>
      <w:r>
        <w:rPr>
          <w:rFonts w:hint="eastAsia" w:ascii="宋体" w:hAnsi="宋体" w:cs="宋体"/>
          <w:szCs w:val="21"/>
        </w:rPr>
        <w:t>本公司郑重声明，根据《政府采购促进中小企业发展暂行办法》（财库</w:t>
      </w:r>
      <w:r>
        <w:rPr>
          <w:rFonts w:ascii="宋体" w:hAnsi="宋体" w:cs="宋体"/>
          <w:szCs w:val="21"/>
        </w:rPr>
        <w:t>[2011]181</w:t>
      </w:r>
      <w:r>
        <w:rPr>
          <w:rFonts w:hint="eastAsia" w:ascii="宋体" w:hAnsi="宋体" w:cs="宋体"/>
          <w:szCs w:val="21"/>
        </w:rPr>
        <w:t>号）的规定，本公司为</w:t>
      </w:r>
      <w:r>
        <w:rPr>
          <w:rFonts w:hint="eastAsia" w:ascii="宋体" w:hAnsi="宋体" w:cs="宋体"/>
          <w:szCs w:val="21"/>
          <w:u w:val="single"/>
        </w:rPr>
        <w:t>　（请填写：小型、微型）　</w:t>
      </w:r>
      <w:r>
        <w:rPr>
          <w:rFonts w:hint="eastAsia" w:ascii="宋体" w:hAnsi="宋体" w:cs="宋体"/>
          <w:szCs w:val="21"/>
        </w:rPr>
        <w:t>企业。即，本公司同时满足以下条件：</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根据《工业和信息化部、国家统计局、国家发展和改革委员会、财政部关于印发中小企业划型标准规定的通知》（工信部联企业</w:t>
      </w:r>
      <w:r>
        <w:rPr>
          <w:rFonts w:ascii="宋体" w:hAnsi="宋体" w:cs="宋体"/>
          <w:szCs w:val="21"/>
        </w:rPr>
        <w:t>[2011]300</w:t>
      </w:r>
      <w:r>
        <w:rPr>
          <w:rFonts w:hint="eastAsia" w:ascii="宋体" w:hAnsi="宋体" w:cs="宋体"/>
          <w:szCs w:val="21"/>
        </w:rPr>
        <w:t>号）规定的划分标准，本公司为</w:t>
      </w:r>
      <w:r>
        <w:rPr>
          <w:rFonts w:hint="eastAsia" w:ascii="宋体" w:hAnsi="宋体" w:cs="宋体"/>
          <w:szCs w:val="21"/>
          <w:u w:val="single"/>
        </w:rPr>
        <w:t>　（请填写：小型、微型）　</w:t>
      </w:r>
      <w:r>
        <w:rPr>
          <w:rFonts w:hint="eastAsia" w:ascii="宋体" w:hAnsi="宋体" w:cs="宋体"/>
          <w:szCs w:val="21"/>
        </w:rPr>
        <w:t>企业。</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本公司参加</w:t>
      </w:r>
      <w:r>
        <w:rPr>
          <w:rFonts w:hint="eastAsia" w:ascii="宋体" w:hAnsi="宋体" w:cs="宋体"/>
          <w:szCs w:val="21"/>
          <w:u w:val="single"/>
        </w:rPr>
        <w:t>　　（采购人）　　</w:t>
      </w:r>
      <w:r>
        <w:rPr>
          <w:rFonts w:hint="eastAsia" w:ascii="宋体" w:hAnsi="宋体" w:cs="宋体"/>
          <w:szCs w:val="21"/>
        </w:rPr>
        <w:t>的</w:t>
      </w:r>
      <w:r>
        <w:rPr>
          <w:rFonts w:hint="eastAsia" w:ascii="宋体" w:hAnsi="宋体" w:cs="宋体"/>
          <w:szCs w:val="21"/>
          <w:u w:val="single"/>
        </w:rPr>
        <w:t>　　（采购项目）　　</w:t>
      </w:r>
      <w:r>
        <w:rPr>
          <w:rFonts w:hint="eastAsia" w:ascii="宋体" w:hAnsi="宋体" w:cs="宋体"/>
          <w:szCs w:val="21"/>
        </w:rPr>
        <w:t>采购活动提供本企业制造的货物，由本企业承担工程、提供服务，或者提供其他</w:t>
      </w:r>
      <w:r>
        <w:rPr>
          <w:rFonts w:hint="eastAsia" w:ascii="宋体" w:hAnsi="宋体" w:cs="宋体"/>
          <w:szCs w:val="21"/>
          <w:u w:val="single"/>
        </w:rPr>
        <w:t>　（请填写：小型、微型）　</w:t>
      </w:r>
      <w:r>
        <w:rPr>
          <w:rFonts w:hint="eastAsia" w:ascii="宋体" w:hAnsi="宋体" w:cs="宋体"/>
          <w:szCs w:val="21"/>
        </w:rPr>
        <w:t>企业制造的货物。本条所称货物不包括使用大型企业注册商标的货物。</w:t>
      </w:r>
    </w:p>
    <w:p>
      <w:pPr>
        <w:spacing w:line="360" w:lineRule="auto"/>
        <w:ind w:firstLine="420" w:firstLineChars="200"/>
        <w:rPr>
          <w:rFonts w:ascii="宋体" w:hAnsi="宋体"/>
          <w:szCs w:val="21"/>
        </w:rPr>
      </w:pPr>
      <w:r>
        <w:rPr>
          <w:rFonts w:hint="eastAsia" w:ascii="宋体" w:hAnsi="宋体" w:cs="宋体"/>
          <w:szCs w:val="21"/>
        </w:rPr>
        <w:t>本公司对上述声明的真实性负责。如有虚假，将依法承担相应责任。</w:t>
      </w:r>
    </w:p>
    <w:p>
      <w:pPr>
        <w:spacing w:line="360" w:lineRule="auto"/>
        <w:rPr>
          <w:rFonts w:ascii="宋体" w:hAnsi="宋体"/>
          <w:szCs w:val="21"/>
        </w:rPr>
      </w:pPr>
    </w:p>
    <w:p>
      <w:pPr>
        <w:spacing w:line="360" w:lineRule="auto"/>
        <w:rPr>
          <w:rFonts w:ascii="宋体" w:hAnsi="宋体" w:cs="Arial"/>
        </w:rPr>
      </w:pPr>
      <w:r>
        <w:rPr>
          <w:rFonts w:hint="eastAsia" w:ascii="宋体" w:hAnsi="宋体" w:cs="Arial"/>
          <w:b/>
        </w:rPr>
        <w:t>注：</w:t>
      </w:r>
      <w:r>
        <w:rPr>
          <w:rFonts w:hint="eastAsia" w:ascii="宋体" w:hAnsi="宋体" w:cs="Arial"/>
        </w:rPr>
        <w:t xml:space="preserve">本办法所称中小企业（含中型、小型、微型企业，下同）应当同时符合以下条件： </w:t>
      </w:r>
    </w:p>
    <w:p>
      <w:pPr>
        <w:spacing w:line="360" w:lineRule="auto"/>
        <w:rPr>
          <w:rFonts w:ascii="宋体" w:hAnsi="宋体" w:cs="Arial"/>
        </w:rPr>
      </w:pPr>
      <w:r>
        <w:rPr>
          <w:rFonts w:hint="eastAsia" w:ascii="宋体" w:hAnsi="宋体" w:cs="Arial"/>
        </w:rPr>
        <w:t xml:space="preserve">　　（一）符合中小企业划分标准； </w:t>
      </w:r>
    </w:p>
    <w:p>
      <w:pPr>
        <w:spacing w:line="360" w:lineRule="auto"/>
        <w:rPr>
          <w:rFonts w:ascii="宋体" w:hAnsi="宋体" w:cs="Arial"/>
        </w:rPr>
      </w:pPr>
      <w:r>
        <w:rPr>
          <w:rFonts w:hint="eastAsia" w:ascii="宋体" w:hAnsi="宋体" w:cs="Arial"/>
        </w:rPr>
        <w:t xml:space="preserve">　　（二）提供本企业制造的货物、承担的工程或者服务，或者提供其他中小企业制造的货物。本项所称货物不包括使用大型企业注册商标的货物。 </w:t>
      </w:r>
    </w:p>
    <w:p>
      <w:pPr>
        <w:spacing w:line="360" w:lineRule="auto"/>
        <w:rPr>
          <w:rFonts w:ascii="宋体" w:hAnsi="宋体" w:cs="Arial"/>
        </w:rPr>
      </w:pPr>
      <w:r>
        <w:rPr>
          <w:rFonts w:hint="eastAsia" w:ascii="宋体" w:hAnsi="宋体" w:cs="Arial"/>
        </w:rPr>
        <w:t xml:space="preserve">　　本办法所称中小企业划分标准，是指国务院有关部门根据企业从业人员、营业收入、资产总额等指标制定的中小企业划型标准。 </w:t>
      </w:r>
    </w:p>
    <w:p>
      <w:pPr>
        <w:spacing w:line="360" w:lineRule="auto"/>
        <w:rPr>
          <w:rFonts w:ascii="宋体" w:hAnsi="宋体" w:cs="Arial"/>
          <w:b/>
        </w:rPr>
      </w:pPr>
      <w:r>
        <w:rPr>
          <w:rFonts w:hint="eastAsia" w:ascii="宋体" w:hAnsi="宋体" w:cs="Arial"/>
        </w:rPr>
        <w:t xml:space="preserve">　　小型、微型企业提供中型企业制造的货物的，视同为中型企业。 </w:t>
      </w:r>
    </w:p>
    <w:p>
      <w:pPr>
        <w:spacing w:line="360" w:lineRule="auto"/>
        <w:ind w:firstLine="422" w:firstLineChars="200"/>
        <w:rPr>
          <w:rFonts w:ascii="宋体" w:hAnsi="宋体" w:cs="Arial"/>
          <w:b/>
        </w:rPr>
      </w:pPr>
      <w:r>
        <w:rPr>
          <w:rFonts w:hint="eastAsia" w:ascii="宋体" w:hAnsi="宋体" w:cs="Arial"/>
          <w:b/>
        </w:rPr>
        <w:t>此表是响应文件的可选文件，（如有）将构成响应文件的组成部分，还应另附一份并与报价总表封装在一个信封中，作为唱标之用。</w:t>
      </w:r>
    </w:p>
    <w:p>
      <w:pPr>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pStyle w:val="25"/>
        <w:spacing w:line="360" w:lineRule="auto"/>
        <w:rPr>
          <w:rFonts w:hAnsi="宋体"/>
          <w:b/>
          <w:szCs w:val="21"/>
        </w:rPr>
      </w:pPr>
    </w:p>
    <w:p>
      <w:pPr>
        <w:spacing w:line="360" w:lineRule="auto"/>
        <w:ind w:left="308" w:right="420" w:hanging="308" w:hangingChars="128"/>
        <w:rPr>
          <w:rFonts w:ascii="宋体" w:cs="宋体"/>
          <w:b/>
          <w:sz w:val="24"/>
          <w:szCs w:val="24"/>
        </w:rPr>
        <w:sectPr>
          <w:pgSz w:w="11906" w:h="16838"/>
          <w:pgMar w:top="1440" w:right="1080" w:bottom="1440" w:left="1080" w:header="851" w:footer="851" w:gutter="0"/>
          <w:cols w:space="720" w:num="1"/>
          <w:docGrid w:linePitch="312" w:charSpace="0"/>
        </w:sectPr>
      </w:pPr>
    </w:p>
    <w:p>
      <w:pPr>
        <w:spacing w:line="360" w:lineRule="auto"/>
        <w:ind w:left="308" w:right="420" w:hanging="308" w:hangingChars="128"/>
        <w:rPr>
          <w:rFonts w:ascii="宋体" w:cs="宋体"/>
          <w:b/>
          <w:sz w:val="24"/>
          <w:szCs w:val="24"/>
        </w:rPr>
      </w:pPr>
      <w:r>
        <w:rPr>
          <w:rFonts w:hint="eastAsia" w:ascii="宋体" w:cs="宋体"/>
          <w:b/>
          <w:sz w:val="24"/>
          <w:szCs w:val="24"/>
        </w:rPr>
        <w:t>2.6残疾人福利性单位声明函（供应商为残疾人福利性单位时适用）</w:t>
      </w:r>
    </w:p>
    <w:p>
      <w:pPr>
        <w:spacing w:line="360" w:lineRule="auto"/>
        <w:ind w:left="270" w:right="420" w:hanging="270" w:hangingChars="128"/>
        <w:rPr>
          <w:rFonts w:ascii="宋体" w:hAnsi="宋体" w:cs="Arial"/>
          <w:b/>
          <w:szCs w:val="21"/>
        </w:rPr>
      </w:pPr>
    </w:p>
    <w:p>
      <w:pPr>
        <w:spacing w:line="360" w:lineRule="auto"/>
        <w:jc w:val="center"/>
        <w:rPr>
          <w:rFonts w:ascii="宋体" w:hAnsi="宋体"/>
          <w:b/>
          <w:spacing w:val="6"/>
          <w:sz w:val="24"/>
          <w:szCs w:val="21"/>
        </w:rPr>
      </w:pPr>
      <w:r>
        <w:rPr>
          <w:rFonts w:hint="eastAsia" w:ascii="宋体" w:hAnsi="宋体"/>
          <w:b/>
          <w:spacing w:val="6"/>
          <w:sz w:val="24"/>
          <w:szCs w:val="21"/>
        </w:rPr>
        <w:t>残疾人福利性单位声明函</w:t>
      </w:r>
    </w:p>
    <w:p>
      <w:pPr>
        <w:spacing w:line="360" w:lineRule="auto"/>
        <w:ind w:firstLine="444" w:firstLineChars="200"/>
        <w:rPr>
          <w:rFonts w:ascii="宋体" w:hAnsi="宋体"/>
          <w:spacing w:val="6"/>
          <w:szCs w:val="21"/>
        </w:rPr>
      </w:pPr>
      <w:r>
        <w:rPr>
          <w:rFonts w:hint="eastAsia" w:ascii="宋体" w:hAnsi="宋体"/>
          <w:spacing w:val="6"/>
          <w:szCs w:val="21"/>
        </w:rPr>
        <w:t>本单位郑重声明，根据《财政部</w:t>
      </w:r>
      <w:r>
        <w:rPr>
          <w:rFonts w:ascii="宋体" w:hAnsi="宋体"/>
          <w:spacing w:val="6"/>
          <w:szCs w:val="21"/>
        </w:rPr>
        <w:t xml:space="preserve"> </w:t>
      </w:r>
      <w:r>
        <w:rPr>
          <w:rFonts w:hint="eastAsia" w:ascii="宋体" w:hAnsi="宋体"/>
          <w:spacing w:val="6"/>
          <w:szCs w:val="21"/>
        </w:rPr>
        <w:t>民政部</w:t>
      </w:r>
      <w:r>
        <w:rPr>
          <w:rFonts w:ascii="宋体" w:hAnsi="宋体"/>
          <w:spacing w:val="6"/>
          <w:szCs w:val="21"/>
        </w:rPr>
        <w:t xml:space="preserve"> </w:t>
      </w:r>
      <w:r>
        <w:rPr>
          <w:rFonts w:hint="eastAsia" w:ascii="宋体" w:hAnsi="宋体"/>
          <w:spacing w:val="6"/>
          <w:szCs w:val="21"/>
        </w:rPr>
        <w:t>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 xml:space="preserve"> 141</w:t>
      </w:r>
      <w:r>
        <w:rPr>
          <w:rFonts w:hint="eastAsia" w:ascii="宋体" w:hAnsi="宋体"/>
          <w:spacing w:val="6"/>
          <w:szCs w:val="21"/>
        </w:rPr>
        <w:t>号）的规定，本单位为符合条件的残疾人福利性单位，且本单位参加</w:t>
      </w:r>
      <w:r>
        <w:rPr>
          <w:rFonts w:ascii="宋体" w:hAnsi="宋体"/>
          <w:spacing w:val="6"/>
          <w:szCs w:val="21"/>
        </w:rPr>
        <w:t>______</w:t>
      </w:r>
      <w:r>
        <w:rPr>
          <w:rFonts w:hint="eastAsia" w:ascii="宋体" w:hAnsi="宋体"/>
          <w:spacing w:val="6"/>
          <w:szCs w:val="21"/>
        </w:rPr>
        <w:t>单位的</w:t>
      </w:r>
      <w:r>
        <w:rPr>
          <w:rFonts w:ascii="宋体" w:hAnsi="宋体"/>
          <w:spacing w:val="6"/>
          <w:szCs w:val="21"/>
        </w:rPr>
        <w:t>______</w:t>
      </w:r>
      <w:r>
        <w:rPr>
          <w:rFonts w:hint="eastAsia" w:ascii="宋体" w:hAnsi="宋体"/>
          <w:spacing w:val="6"/>
          <w:szCs w:val="21"/>
        </w:rPr>
        <w:t>项目采购活动提供本单位制造的货物（由本单位承担工程</w:t>
      </w:r>
      <w:r>
        <w:rPr>
          <w:rFonts w:ascii="宋体" w:hAnsi="宋体"/>
          <w:spacing w:val="6"/>
          <w:szCs w:val="21"/>
        </w:rPr>
        <w:t>/</w:t>
      </w:r>
      <w:r>
        <w:rPr>
          <w:rFonts w:hint="eastAsia" w:ascii="宋体" w:hAnsi="宋体"/>
          <w:spacing w:val="6"/>
          <w:szCs w:val="21"/>
        </w:rPr>
        <w:t>提供服务），或者提供其他残疾人福利性单位制造的货物（不包括使用非残疾人福利性单位注册商标的货物）。</w:t>
      </w:r>
    </w:p>
    <w:p>
      <w:pPr>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p>
    <w:p>
      <w:pPr>
        <w:tabs>
          <w:tab w:val="left" w:pos="4860"/>
        </w:tabs>
        <w:spacing w:line="360" w:lineRule="auto"/>
        <w:ind w:right="1560" w:firstLine="444" w:firstLineChars="200"/>
        <w:jc w:val="center"/>
        <w:rPr>
          <w:rFonts w:ascii="宋体" w:hAnsi="宋体"/>
          <w:spacing w:val="6"/>
          <w:szCs w:val="21"/>
        </w:rPr>
      </w:pPr>
      <w:r>
        <w:rPr>
          <w:rFonts w:ascii="宋体" w:hAnsi="宋体"/>
          <w:spacing w:val="6"/>
          <w:szCs w:val="21"/>
        </w:rPr>
        <w:t xml:space="preserve">               </w:t>
      </w:r>
      <w:r>
        <w:rPr>
          <w:rFonts w:hint="eastAsia" w:ascii="宋体" w:hAnsi="宋体"/>
          <w:spacing w:val="6"/>
          <w:szCs w:val="21"/>
        </w:rPr>
        <w:t>单位名称（盖章）：</w:t>
      </w:r>
    </w:p>
    <w:p>
      <w:pPr>
        <w:tabs>
          <w:tab w:val="left" w:pos="4860"/>
        </w:tabs>
        <w:spacing w:line="360" w:lineRule="auto"/>
        <w:ind w:right="1560" w:firstLine="444" w:firstLineChars="200"/>
        <w:jc w:val="center"/>
        <w:rPr>
          <w:rFonts w:ascii="宋体" w:hAnsi="宋体"/>
          <w:spacing w:val="6"/>
          <w:szCs w:val="21"/>
        </w:rPr>
      </w:pPr>
      <w:r>
        <w:rPr>
          <w:rFonts w:ascii="宋体" w:hAnsi="宋体"/>
          <w:spacing w:val="6"/>
          <w:szCs w:val="21"/>
        </w:rPr>
        <w:t xml:space="preserve">       </w:t>
      </w:r>
      <w:r>
        <w:rPr>
          <w:rFonts w:hint="eastAsia" w:ascii="宋体" w:hAnsi="宋体"/>
          <w:spacing w:val="6"/>
          <w:szCs w:val="21"/>
        </w:rPr>
        <w:t>日</w:t>
      </w:r>
      <w:r>
        <w:rPr>
          <w:rFonts w:ascii="宋体" w:hAnsi="宋体"/>
          <w:spacing w:val="6"/>
          <w:szCs w:val="21"/>
        </w:rPr>
        <w:t xml:space="preserve">  </w:t>
      </w:r>
      <w:r>
        <w:rPr>
          <w:rFonts w:hint="eastAsia" w:ascii="宋体" w:hAnsi="宋体"/>
          <w:spacing w:val="6"/>
          <w:szCs w:val="21"/>
        </w:rPr>
        <w:t>期：</w:t>
      </w:r>
    </w:p>
    <w:p>
      <w:pPr>
        <w:tabs>
          <w:tab w:val="left" w:pos="4860"/>
        </w:tabs>
        <w:spacing w:line="360" w:lineRule="auto"/>
        <w:ind w:right="1560" w:firstLine="444" w:firstLineChars="200"/>
        <w:jc w:val="center"/>
        <w:rPr>
          <w:rFonts w:ascii="宋体" w:hAnsi="宋体"/>
          <w:spacing w:val="6"/>
          <w:szCs w:val="21"/>
        </w:rPr>
      </w:pPr>
    </w:p>
    <w:p>
      <w:pPr>
        <w:tabs>
          <w:tab w:val="left" w:pos="4860"/>
        </w:tabs>
        <w:spacing w:line="360" w:lineRule="auto"/>
        <w:ind w:right="1560" w:firstLine="444" w:firstLineChars="200"/>
        <w:jc w:val="center"/>
        <w:rPr>
          <w:rFonts w:ascii="宋体" w:hAnsi="宋体"/>
          <w:spacing w:val="6"/>
          <w:szCs w:val="21"/>
        </w:rPr>
      </w:pPr>
    </w:p>
    <w:p>
      <w:pPr>
        <w:tabs>
          <w:tab w:val="left" w:pos="4860"/>
        </w:tabs>
        <w:spacing w:line="360" w:lineRule="auto"/>
        <w:ind w:right="1560" w:firstLine="444" w:firstLineChars="200"/>
        <w:jc w:val="center"/>
        <w:rPr>
          <w:rFonts w:ascii="宋体" w:hAnsi="宋体"/>
          <w:spacing w:val="6"/>
          <w:szCs w:val="21"/>
        </w:rPr>
      </w:pPr>
    </w:p>
    <w:p>
      <w:pPr>
        <w:spacing w:line="360" w:lineRule="auto"/>
        <w:rPr>
          <w:rFonts w:ascii="宋体" w:cs="宋体"/>
          <w:b/>
          <w:sz w:val="24"/>
          <w:szCs w:val="24"/>
        </w:rPr>
      </w:pPr>
      <w:r>
        <w:rPr>
          <w:rFonts w:hint="eastAsia" w:ascii="宋体" w:cs="宋体"/>
          <w:b/>
          <w:sz w:val="24"/>
          <w:szCs w:val="24"/>
        </w:rPr>
        <w:br w:type="page"/>
      </w:r>
      <w:r>
        <w:rPr>
          <w:rFonts w:hint="eastAsia" w:ascii="宋体" w:cs="宋体"/>
          <w:b/>
          <w:sz w:val="24"/>
          <w:szCs w:val="24"/>
        </w:rPr>
        <w:t>2.7非串通投标声明函</w:t>
      </w:r>
    </w:p>
    <w:p>
      <w:pPr>
        <w:spacing w:line="360" w:lineRule="auto"/>
        <w:jc w:val="center"/>
        <w:rPr>
          <w:rFonts w:ascii="宋体" w:hAnsi="宋体" w:cs="宋体"/>
          <w:b/>
          <w:bCs/>
          <w:sz w:val="24"/>
          <w:szCs w:val="24"/>
        </w:rPr>
      </w:pPr>
      <w:r>
        <w:rPr>
          <w:rFonts w:hint="eastAsia" w:ascii="宋体" w:hAnsi="宋体" w:cs="宋体"/>
          <w:b/>
          <w:bCs/>
          <w:sz w:val="24"/>
          <w:szCs w:val="24"/>
        </w:rPr>
        <w:t>声明函</w:t>
      </w:r>
    </w:p>
    <w:p>
      <w:pPr>
        <w:spacing w:line="360" w:lineRule="auto"/>
        <w:jc w:val="center"/>
        <w:rPr>
          <w:rFonts w:ascii="宋体" w:hAnsi="宋体"/>
          <w:b/>
          <w:sz w:val="40"/>
          <w:szCs w:val="28"/>
        </w:rPr>
      </w:pPr>
    </w:p>
    <w:p>
      <w:pPr>
        <w:spacing w:line="360" w:lineRule="auto"/>
        <w:rPr>
          <w:rFonts w:ascii="宋体" w:hAnsi="宋体"/>
          <w:b/>
          <w:spacing w:val="6"/>
          <w:sz w:val="24"/>
          <w:szCs w:val="21"/>
        </w:rPr>
      </w:pPr>
      <w:r>
        <w:rPr>
          <w:rFonts w:hint="eastAsia" w:ascii="宋体" w:hAnsi="宋体"/>
          <w:b/>
          <w:spacing w:val="6"/>
          <w:sz w:val="24"/>
          <w:szCs w:val="21"/>
        </w:rPr>
        <w:t>致广州宜立招标代理有限公司</w:t>
      </w:r>
      <w:r>
        <w:rPr>
          <w:rFonts w:ascii="宋体" w:hAnsi="宋体"/>
          <w:b/>
          <w:spacing w:val="6"/>
          <w:sz w:val="24"/>
          <w:szCs w:val="21"/>
        </w:rPr>
        <w:t>：</w:t>
      </w:r>
    </w:p>
    <w:p>
      <w:pPr>
        <w:spacing w:line="360" w:lineRule="auto"/>
        <w:ind w:firstLine="420" w:firstLineChars="200"/>
        <w:rPr>
          <w:rFonts w:ascii="宋体" w:hAnsi="宋体" w:cs="宋体"/>
          <w:szCs w:val="21"/>
        </w:rPr>
      </w:pPr>
      <w:r>
        <w:rPr>
          <w:rFonts w:hint="eastAsia" w:ascii="宋体" w:hAnsi="宋体"/>
          <w:szCs w:val="21"/>
        </w:rPr>
        <w:t>我司</w:t>
      </w:r>
      <w:r>
        <w:rPr>
          <w:rFonts w:hint="eastAsia" w:ascii="宋体" w:hAnsi="宋体"/>
          <w:kern w:val="28"/>
          <w:szCs w:val="21"/>
        </w:rPr>
        <w:t>参加贵方组织的</w:t>
      </w:r>
      <w:r>
        <w:rPr>
          <w:rFonts w:hint="eastAsia" w:ascii="宋体" w:hAnsi="宋体"/>
          <w:kern w:val="28"/>
          <w:szCs w:val="21"/>
          <w:u w:val="single"/>
        </w:rPr>
        <w:t>采购项目名称：</w:t>
      </w:r>
      <w:r>
        <w:rPr>
          <w:rFonts w:ascii="宋体" w:hAnsi="宋体"/>
          <w:kern w:val="28"/>
          <w:szCs w:val="21"/>
          <w:u w:val="single"/>
        </w:rPr>
        <w:t>____________</w:t>
      </w:r>
      <w:r>
        <w:rPr>
          <w:rFonts w:hint="eastAsia" w:ascii="宋体" w:hAnsi="宋体"/>
          <w:kern w:val="28"/>
          <w:szCs w:val="21"/>
        </w:rPr>
        <w:t>采购项目编号：</w:t>
      </w:r>
      <w:r>
        <w:rPr>
          <w:rFonts w:hint="eastAsia" w:ascii="宋体" w:hAnsi="宋体"/>
          <w:kern w:val="28"/>
          <w:szCs w:val="21"/>
          <w:u w:val="single"/>
        </w:rPr>
        <w:t xml:space="preserve">          </w:t>
      </w:r>
      <w:r>
        <w:rPr>
          <w:rFonts w:hint="eastAsia" w:ascii="宋体" w:hAnsi="宋体"/>
          <w:kern w:val="28"/>
          <w:szCs w:val="21"/>
        </w:rPr>
        <w:t>，我司在法律上、财务上和运作上完全独立，不存在单位负责人为同一人或者存在直接控股、</w:t>
      </w:r>
      <w:r>
        <w:rPr>
          <w:rFonts w:hint="eastAsia" w:ascii="宋体" w:hAnsi="宋体" w:cs="宋体"/>
          <w:szCs w:val="21"/>
        </w:rPr>
        <w:t>管理关系的不同供应商参加同一合同项下相关采购活动的情形。不存在法律法规规定的视为供应商串通投标的如下行为：</w:t>
      </w:r>
    </w:p>
    <w:p>
      <w:pPr>
        <w:spacing w:line="360" w:lineRule="auto"/>
        <w:ind w:firstLine="420" w:firstLineChars="200"/>
        <w:rPr>
          <w:rFonts w:ascii="宋体" w:hAnsi="宋体" w:cs="宋体"/>
          <w:szCs w:val="21"/>
        </w:rPr>
      </w:pPr>
      <w:r>
        <w:rPr>
          <w:rFonts w:hint="eastAsia" w:ascii="宋体" w:hAnsi="宋体" w:cs="宋体"/>
          <w:szCs w:val="21"/>
        </w:rPr>
        <w:t>（一）不同供应商的响应文件由同一单位或者个人编制；</w:t>
      </w:r>
    </w:p>
    <w:p>
      <w:pPr>
        <w:spacing w:line="360" w:lineRule="auto"/>
        <w:ind w:firstLine="420" w:firstLineChars="200"/>
        <w:rPr>
          <w:rFonts w:ascii="宋体" w:hAnsi="宋体" w:cs="宋体"/>
          <w:szCs w:val="21"/>
        </w:rPr>
      </w:pPr>
      <w:r>
        <w:rPr>
          <w:rFonts w:hint="eastAsia" w:ascii="宋体" w:hAnsi="宋体" w:cs="宋体"/>
          <w:szCs w:val="21"/>
        </w:rPr>
        <w:t>（二）不同供应商委托同一单位或者个人办理投标事宜；</w:t>
      </w:r>
    </w:p>
    <w:p>
      <w:pPr>
        <w:spacing w:line="360" w:lineRule="auto"/>
        <w:ind w:firstLine="420" w:firstLineChars="200"/>
        <w:rPr>
          <w:rFonts w:ascii="宋体" w:hAnsi="宋体" w:cs="宋体"/>
          <w:szCs w:val="21"/>
        </w:rPr>
      </w:pPr>
      <w:r>
        <w:rPr>
          <w:rFonts w:hint="eastAsia" w:ascii="宋体" w:hAnsi="宋体" w:cs="宋体"/>
          <w:szCs w:val="21"/>
        </w:rPr>
        <w:t>（三）不同供应商的响应文件载明的项目管理成员或者联系人员为同一人；</w:t>
      </w:r>
    </w:p>
    <w:p>
      <w:pPr>
        <w:spacing w:line="360" w:lineRule="auto"/>
        <w:ind w:firstLine="420" w:firstLineChars="200"/>
        <w:rPr>
          <w:rFonts w:ascii="宋体" w:hAnsi="宋体" w:cs="宋体"/>
          <w:szCs w:val="21"/>
        </w:rPr>
      </w:pPr>
      <w:r>
        <w:rPr>
          <w:rFonts w:hint="eastAsia" w:ascii="宋体" w:hAnsi="宋体" w:cs="宋体"/>
          <w:szCs w:val="21"/>
        </w:rPr>
        <w:t>（四）不同供应商的响应文件异常一致或者投标报价呈规律性差异；</w:t>
      </w:r>
    </w:p>
    <w:p>
      <w:pPr>
        <w:spacing w:line="360" w:lineRule="auto"/>
        <w:ind w:firstLine="420" w:firstLineChars="200"/>
        <w:rPr>
          <w:rFonts w:ascii="宋体" w:hAnsi="宋体" w:cs="宋体"/>
          <w:szCs w:val="21"/>
        </w:rPr>
      </w:pPr>
      <w:r>
        <w:rPr>
          <w:rFonts w:hint="eastAsia" w:ascii="宋体" w:hAnsi="宋体" w:cs="宋体"/>
          <w:szCs w:val="21"/>
        </w:rPr>
        <w:t>（五）不同供应商的响应文件相互混装；</w:t>
      </w:r>
    </w:p>
    <w:p>
      <w:pPr>
        <w:spacing w:line="360" w:lineRule="auto"/>
        <w:ind w:firstLine="420" w:firstLineChars="200"/>
        <w:rPr>
          <w:rFonts w:ascii="宋体" w:hAnsi="宋体" w:cs="宋体"/>
          <w:szCs w:val="21"/>
        </w:rPr>
      </w:pPr>
      <w:r>
        <w:rPr>
          <w:rFonts w:hint="eastAsia" w:ascii="宋体" w:hAnsi="宋体" w:cs="宋体"/>
          <w:szCs w:val="21"/>
        </w:rPr>
        <w:t>（六）不同供应商的磋商保证金从同一单位或者个人的账户转出；</w:t>
      </w:r>
    </w:p>
    <w:p>
      <w:pPr>
        <w:spacing w:line="360" w:lineRule="auto"/>
        <w:ind w:firstLine="420" w:firstLineChars="200"/>
        <w:rPr>
          <w:rFonts w:ascii="宋体" w:hAnsi="宋体" w:cs="宋体"/>
          <w:szCs w:val="21"/>
        </w:rPr>
      </w:pPr>
      <w:r>
        <w:rPr>
          <w:rFonts w:hint="eastAsia" w:ascii="宋体" w:hAnsi="宋体" w:cs="宋体"/>
          <w:szCs w:val="21"/>
        </w:rPr>
        <w:t>（七）单位负责人为同一人或者存在直接控股、管理关系的不同供应商，不得参加同一合同项下的政府采购活动。下附主要股东或出资人信息，我方承诺下表所附信息真实可靠，如有虚假，我方自动放弃成交资格。</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03"/>
        <w:gridCol w:w="2317"/>
        <w:gridCol w:w="1701"/>
        <w:gridCol w:w="127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503" w:type="dxa"/>
            <w:vAlign w:val="center"/>
          </w:tcPr>
          <w:p>
            <w:pPr>
              <w:spacing w:line="360" w:lineRule="auto"/>
              <w:jc w:val="center"/>
              <w:rPr>
                <w:rFonts w:ascii="宋体" w:hAnsi="宋体" w:cs="宋体"/>
                <w:szCs w:val="21"/>
              </w:rPr>
            </w:pPr>
            <w:r>
              <w:rPr>
                <w:rFonts w:hint="eastAsia" w:ascii="宋体" w:hAnsi="宋体" w:cs="宋体"/>
                <w:szCs w:val="21"/>
              </w:rPr>
              <w:t>企业名称（人员姓名）</w:t>
            </w:r>
          </w:p>
        </w:tc>
        <w:tc>
          <w:tcPr>
            <w:tcW w:w="2317" w:type="dxa"/>
            <w:vAlign w:val="center"/>
          </w:tcPr>
          <w:p>
            <w:pPr>
              <w:spacing w:line="360" w:lineRule="auto"/>
              <w:jc w:val="center"/>
              <w:rPr>
                <w:rFonts w:ascii="宋体" w:hAnsi="宋体" w:cs="宋体"/>
                <w:szCs w:val="21"/>
              </w:rPr>
            </w:pPr>
            <w:r>
              <w:rPr>
                <w:rFonts w:hint="eastAsia" w:ascii="宋体" w:hAnsi="宋体" w:cs="宋体"/>
                <w:szCs w:val="21"/>
              </w:rPr>
              <w:t>统一社会信用代码</w:t>
            </w:r>
          </w:p>
          <w:p>
            <w:pPr>
              <w:spacing w:line="360" w:lineRule="auto"/>
              <w:jc w:val="center"/>
              <w:rPr>
                <w:rFonts w:ascii="宋体" w:hAnsi="宋体" w:cs="宋体"/>
                <w:szCs w:val="21"/>
              </w:rPr>
            </w:pPr>
            <w:r>
              <w:rPr>
                <w:rFonts w:hint="eastAsia" w:ascii="宋体" w:hAnsi="宋体" w:cs="宋体"/>
                <w:szCs w:val="21"/>
              </w:rPr>
              <w:t>（个人身份证号）</w:t>
            </w:r>
          </w:p>
        </w:tc>
        <w:tc>
          <w:tcPr>
            <w:tcW w:w="1701" w:type="dxa"/>
            <w:vAlign w:val="center"/>
          </w:tcPr>
          <w:p>
            <w:pPr>
              <w:spacing w:line="360" w:lineRule="auto"/>
              <w:jc w:val="center"/>
              <w:rPr>
                <w:rFonts w:ascii="宋体" w:hAnsi="宋体" w:cs="宋体"/>
                <w:szCs w:val="21"/>
              </w:rPr>
            </w:pPr>
            <w:r>
              <w:rPr>
                <w:rFonts w:hint="eastAsia" w:ascii="宋体" w:hAnsi="宋体" w:cs="宋体"/>
                <w:szCs w:val="21"/>
              </w:rPr>
              <w:t>出资额（人民币/万元）</w:t>
            </w:r>
          </w:p>
        </w:tc>
        <w:tc>
          <w:tcPr>
            <w:tcW w:w="1275" w:type="dxa"/>
            <w:vAlign w:val="center"/>
          </w:tcPr>
          <w:p>
            <w:pPr>
              <w:spacing w:line="360" w:lineRule="auto"/>
              <w:jc w:val="center"/>
              <w:rPr>
                <w:rFonts w:ascii="宋体" w:hAnsi="宋体" w:cs="宋体"/>
                <w:szCs w:val="21"/>
              </w:rPr>
            </w:pPr>
            <w:r>
              <w:rPr>
                <w:rFonts w:hint="eastAsia" w:ascii="宋体" w:hAnsi="宋体" w:cs="宋体"/>
                <w:szCs w:val="21"/>
              </w:rPr>
              <w:t>出资方式</w:t>
            </w:r>
          </w:p>
        </w:tc>
        <w:tc>
          <w:tcPr>
            <w:tcW w:w="1349" w:type="dxa"/>
            <w:vAlign w:val="center"/>
          </w:tcPr>
          <w:p>
            <w:pPr>
              <w:spacing w:line="360" w:lineRule="auto"/>
              <w:jc w:val="center"/>
              <w:rPr>
                <w:rFonts w:ascii="宋体" w:hAnsi="宋体" w:cs="宋体"/>
                <w:szCs w:val="21"/>
              </w:rPr>
            </w:pPr>
            <w:r>
              <w:rPr>
                <w:rFonts w:hint="eastAsia" w:ascii="宋体" w:hAnsi="宋体" w:cs="宋体"/>
                <w:szCs w:val="21"/>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503" w:type="dxa"/>
            <w:vAlign w:val="center"/>
          </w:tcPr>
          <w:p>
            <w:pPr>
              <w:spacing w:line="360" w:lineRule="auto"/>
              <w:jc w:val="center"/>
              <w:rPr>
                <w:rFonts w:ascii="宋体" w:hAnsi="宋体" w:cs="宋体"/>
                <w:szCs w:val="21"/>
              </w:rPr>
            </w:pPr>
          </w:p>
        </w:tc>
        <w:tc>
          <w:tcPr>
            <w:tcW w:w="2317" w:type="dxa"/>
            <w:vAlign w:val="center"/>
          </w:tcPr>
          <w:p>
            <w:pPr>
              <w:spacing w:line="360" w:lineRule="auto"/>
              <w:jc w:val="center"/>
              <w:rPr>
                <w:rFonts w:ascii="宋体" w:hAnsi="宋体" w:cs="宋体"/>
                <w:szCs w:val="21"/>
              </w:rPr>
            </w:pPr>
          </w:p>
        </w:tc>
        <w:tc>
          <w:tcPr>
            <w:tcW w:w="1701" w:type="dxa"/>
            <w:vAlign w:val="center"/>
          </w:tcPr>
          <w:p>
            <w:pPr>
              <w:spacing w:line="360" w:lineRule="auto"/>
              <w:jc w:val="center"/>
              <w:rPr>
                <w:rFonts w:ascii="宋体" w:hAnsi="宋体" w:cs="宋体"/>
                <w:szCs w:val="21"/>
              </w:rPr>
            </w:pPr>
          </w:p>
        </w:tc>
        <w:tc>
          <w:tcPr>
            <w:tcW w:w="1275" w:type="dxa"/>
            <w:vAlign w:val="center"/>
          </w:tcPr>
          <w:p>
            <w:pPr>
              <w:spacing w:line="360" w:lineRule="auto"/>
              <w:jc w:val="center"/>
              <w:rPr>
                <w:rFonts w:ascii="宋体" w:hAnsi="宋体" w:cs="宋体"/>
                <w:szCs w:val="21"/>
              </w:rPr>
            </w:pPr>
          </w:p>
        </w:tc>
        <w:tc>
          <w:tcPr>
            <w:tcW w:w="1349"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szCs w:val="21"/>
              </w:rPr>
            </w:pPr>
            <w:r>
              <w:rPr>
                <w:rFonts w:hint="eastAsia" w:ascii="宋体" w:hAnsi="宋体" w:cs="宋体"/>
                <w:szCs w:val="21"/>
              </w:rPr>
              <w:t>2</w:t>
            </w:r>
          </w:p>
        </w:tc>
        <w:tc>
          <w:tcPr>
            <w:tcW w:w="2503" w:type="dxa"/>
            <w:vAlign w:val="center"/>
          </w:tcPr>
          <w:p>
            <w:pPr>
              <w:spacing w:line="360" w:lineRule="auto"/>
              <w:jc w:val="center"/>
              <w:rPr>
                <w:rFonts w:ascii="宋体" w:hAnsi="宋体" w:cs="宋体"/>
                <w:szCs w:val="21"/>
              </w:rPr>
            </w:pPr>
          </w:p>
        </w:tc>
        <w:tc>
          <w:tcPr>
            <w:tcW w:w="2317" w:type="dxa"/>
            <w:vAlign w:val="center"/>
          </w:tcPr>
          <w:p>
            <w:pPr>
              <w:spacing w:line="360" w:lineRule="auto"/>
              <w:jc w:val="center"/>
              <w:rPr>
                <w:rFonts w:ascii="宋体" w:hAnsi="宋体" w:cs="宋体"/>
                <w:szCs w:val="21"/>
              </w:rPr>
            </w:pPr>
          </w:p>
        </w:tc>
        <w:tc>
          <w:tcPr>
            <w:tcW w:w="1701" w:type="dxa"/>
            <w:vAlign w:val="center"/>
          </w:tcPr>
          <w:p>
            <w:pPr>
              <w:spacing w:line="360" w:lineRule="auto"/>
              <w:jc w:val="center"/>
              <w:rPr>
                <w:rFonts w:ascii="宋体" w:hAnsi="宋体" w:cs="宋体"/>
                <w:szCs w:val="21"/>
              </w:rPr>
            </w:pPr>
          </w:p>
        </w:tc>
        <w:tc>
          <w:tcPr>
            <w:tcW w:w="1275" w:type="dxa"/>
            <w:vAlign w:val="center"/>
          </w:tcPr>
          <w:p>
            <w:pPr>
              <w:spacing w:line="360" w:lineRule="auto"/>
              <w:jc w:val="center"/>
              <w:rPr>
                <w:rFonts w:ascii="宋体" w:hAnsi="宋体" w:cs="宋体"/>
                <w:szCs w:val="21"/>
              </w:rPr>
            </w:pPr>
          </w:p>
        </w:tc>
        <w:tc>
          <w:tcPr>
            <w:tcW w:w="1349"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szCs w:val="21"/>
              </w:rPr>
            </w:pPr>
            <w:r>
              <w:rPr>
                <w:rFonts w:hint="eastAsia" w:ascii="宋体" w:hAnsi="宋体" w:cs="宋体"/>
                <w:szCs w:val="21"/>
              </w:rPr>
              <w:t>…</w:t>
            </w:r>
          </w:p>
        </w:tc>
        <w:tc>
          <w:tcPr>
            <w:tcW w:w="2503" w:type="dxa"/>
            <w:vAlign w:val="center"/>
          </w:tcPr>
          <w:p>
            <w:pPr>
              <w:spacing w:line="360" w:lineRule="auto"/>
              <w:jc w:val="center"/>
              <w:rPr>
                <w:rFonts w:ascii="宋体" w:hAnsi="宋体" w:cs="宋体"/>
                <w:szCs w:val="21"/>
              </w:rPr>
            </w:pPr>
          </w:p>
        </w:tc>
        <w:tc>
          <w:tcPr>
            <w:tcW w:w="2317" w:type="dxa"/>
            <w:vAlign w:val="center"/>
          </w:tcPr>
          <w:p>
            <w:pPr>
              <w:spacing w:line="360" w:lineRule="auto"/>
              <w:jc w:val="center"/>
              <w:rPr>
                <w:rFonts w:ascii="宋体" w:hAnsi="宋体" w:cs="宋体"/>
                <w:szCs w:val="21"/>
              </w:rPr>
            </w:pPr>
          </w:p>
        </w:tc>
        <w:tc>
          <w:tcPr>
            <w:tcW w:w="1701" w:type="dxa"/>
            <w:vAlign w:val="center"/>
          </w:tcPr>
          <w:p>
            <w:pPr>
              <w:spacing w:line="360" w:lineRule="auto"/>
              <w:jc w:val="center"/>
              <w:rPr>
                <w:rFonts w:ascii="宋体" w:hAnsi="宋体" w:cs="宋体"/>
                <w:szCs w:val="21"/>
              </w:rPr>
            </w:pPr>
          </w:p>
        </w:tc>
        <w:tc>
          <w:tcPr>
            <w:tcW w:w="1275" w:type="dxa"/>
            <w:vAlign w:val="center"/>
          </w:tcPr>
          <w:p>
            <w:pPr>
              <w:spacing w:line="360" w:lineRule="auto"/>
              <w:jc w:val="center"/>
              <w:rPr>
                <w:rFonts w:ascii="宋体" w:hAnsi="宋体" w:cs="宋体"/>
                <w:szCs w:val="21"/>
              </w:rPr>
            </w:pPr>
          </w:p>
        </w:tc>
        <w:tc>
          <w:tcPr>
            <w:tcW w:w="1349" w:type="dxa"/>
            <w:vAlign w:val="center"/>
          </w:tcPr>
          <w:p>
            <w:pPr>
              <w:spacing w:line="360" w:lineRule="auto"/>
              <w:jc w:val="center"/>
              <w:rPr>
                <w:rFonts w:ascii="宋体" w:hAnsi="宋体" w:cs="宋体"/>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主要股东或出资人为法人的，请填写法人全称及统一社会信用代码；如为自然人，则填写自然人姓名及身份证号。出资方式填写：货币、实物、工艺产权和非专利技术、土地使用权等。投标人应按照各股东股份比例由大至小逐个填写，股东数量多于10个的，填写前10名，不足10个的则全部填写。</w:t>
      </w:r>
    </w:p>
    <w:p>
      <w:pPr>
        <w:spacing w:line="360" w:lineRule="auto"/>
        <w:ind w:firstLine="420" w:firstLineChars="200"/>
        <w:rPr>
          <w:rFonts w:ascii="宋体" w:hAnsi="宋体" w:cs="宋体"/>
          <w:szCs w:val="21"/>
        </w:rPr>
      </w:pPr>
      <w:r>
        <w:rPr>
          <w:rFonts w:hint="eastAsia" w:ascii="宋体" w:hAnsi="宋体" w:cs="宋体"/>
          <w:szCs w:val="21"/>
        </w:rPr>
        <w:t>（八）除单一来源采购项目外，为采购项目提供整体设计、规范编制或者项目管理、监理、检测等服务的供应商，不得再参加该采购项目的其他采购活动。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宋体" w:hAnsi="宋体"/>
          <w:kern w:val="28"/>
          <w:szCs w:val="21"/>
        </w:rPr>
      </w:pPr>
      <w:r>
        <w:rPr>
          <w:rFonts w:hint="eastAsia" w:ascii="宋体" w:hAnsi="宋体"/>
          <w:kern w:val="28"/>
          <w:szCs w:val="21"/>
        </w:rPr>
        <w:t>特此声明！</w:t>
      </w:r>
    </w:p>
    <w:p>
      <w:pPr>
        <w:spacing w:line="360" w:lineRule="auto"/>
        <w:ind w:firstLine="420" w:firstLineChars="200"/>
        <w:rPr>
          <w:rFonts w:ascii="宋体" w:hAnsi="宋体"/>
          <w:kern w:val="28"/>
          <w:szCs w:val="21"/>
        </w:rPr>
      </w:pPr>
    </w:p>
    <w:p>
      <w:pPr>
        <w:spacing w:line="360" w:lineRule="auto"/>
        <w:rPr>
          <w:rFonts w:ascii="宋体" w:hAnsi="宋体"/>
          <w:b/>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szCs w:val="21"/>
        </w:rPr>
        <w:sectPr>
          <w:pgSz w:w="11906" w:h="16838"/>
          <w:pgMar w:top="1440" w:right="1080" w:bottom="1440" w:left="1080" w:header="851" w:footer="851" w:gutter="0"/>
          <w:cols w:space="720" w:num="1"/>
          <w:docGrid w:linePitch="312" w:charSpace="0"/>
        </w:sectPr>
      </w:pPr>
      <w:r>
        <w:rPr>
          <w:rFonts w:hint="eastAsia" w:hAnsi="宋体"/>
          <w:szCs w:val="21"/>
        </w:rPr>
        <w:t>日期：   年   月   日</w:t>
      </w:r>
    </w:p>
    <w:p>
      <w:pPr>
        <w:pStyle w:val="3"/>
        <w:keepLines w:val="0"/>
        <w:spacing w:before="0" w:after="0" w:line="360" w:lineRule="auto"/>
      </w:pPr>
      <w:bookmarkStart w:id="155" w:name="_Toc366078547"/>
      <w:bookmarkStart w:id="156" w:name="_Toc12363"/>
      <w:r>
        <w:rPr>
          <w:rFonts w:hint="eastAsia" w:cs="宋体"/>
        </w:rPr>
        <w:t>三、商务部分</w:t>
      </w:r>
      <w:bookmarkEnd w:id="155"/>
      <w:bookmarkEnd w:id="156"/>
    </w:p>
    <w:p>
      <w:pPr>
        <w:tabs>
          <w:tab w:val="left" w:pos="180"/>
        </w:tabs>
        <w:spacing w:line="360" w:lineRule="auto"/>
        <w:rPr>
          <w:rFonts w:ascii="宋体" w:hAnsi="宋体"/>
          <w:b/>
          <w:sz w:val="24"/>
          <w:szCs w:val="24"/>
        </w:rPr>
      </w:pPr>
      <w:r>
        <w:rPr>
          <w:rFonts w:ascii="宋体" w:hAnsi="宋体"/>
          <w:b/>
          <w:sz w:val="24"/>
          <w:szCs w:val="24"/>
        </w:rPr>
        <w:t>3.</w:t>
      </w:r>
      <w:r>
        <w:rPr>
          <w:rFonts w:hint="eastAsia" w:ascii="宋体" w:hAnsi="宋体"/>
          <w:b/>
          <w:sz w:val="24"/>
          <w:szCs w:val="24"/>
        </w:rPr>
        <w:t>1</w:t>
      </w:r>
      <w:r>
        <w:rPr>
          <w:rFonts w:ascii="宋体" w:hAnsi="宋体"/>
          <w:b/>
          <w:sz w:val="24"/>
          <w:szCs w:val="24"/>
        </w:rPr>
        <w:fldChar w:fldCharType="begin"/>
      </w:r>
      <w:r>
        <w:rPr>
          <w:rFonts w:ascii="宋体" w:hAnsi="宋体"/>
          <w:b/>
          <w:sz w:val="24"/>
          <w:szCs w:val="24"/>
        </w:rPr>
        <w:instrText xml:space="preserve"> DOCVARIABLE  商务条款响应表开始  \* MERGEFORMAT </w:instrText>
      </w:r>
      <w:r>
        <w:rPr>
          <w:rFonts w:ascii="宋体" w:hAnsi="宋体"/>
          <w:b/>
          <w:sz w:val="24"/>
          <w:szCs w:val="24"/>
        </w:rPr>
        <w:fldChar w:fldCharType="end"/>
      </w:r>
      <w:r>
        <w:rPr>
          <w:rFonts w:ascii="宋体" w:hAnsi="宋体"/>
          <w:b/>
          <w:sz w:val="24"/>
          <w:szCs w:val="24"/>
        </w:rPr>
        <w:fldChar w:fldCharType="begin"/>
      </w:r>
      <w:r>
        <w:rPr>
          <w:rFonts w:ascii="宋体" w:hAnsi="宋体"/>
          <w:b/>
          <w:sz w:val="24"/>
          <w:szCs w:val="24"/>
        </w:rPr>
        <w:instrText xml:space="preserve"> DOCVARIABLE  商务条款响应表开始  \* MERGEFORMAT </w:instrText>
      </w:r>
      <w:r>
        <w:rPr>
          <w:rFonts w:ascii="宋体" w:hAnsi="宋体"/>
          <w:b/>
          <w:sz w:val="24"/>
          <w:szCs w:val="24"/>
        </w:rPr>
        <w:fldChar w:fldCharType="end"/>
      </w:r>
      <w:r>
        <w:rPr>
          <w:rFonts w:ascii="宋体" w:hAnsi="宋体"/>
          <w:b/>
          <w:sz w:val="24"/>
          <w:szCs w:val="24"/>
        </w:rPr>
        <w:t>供应商</w:t>
      </w:r>
      <w:r>
        <w:rPr>
          <w:rFonts w:hint="eastAsia" w:ascii="宋体" w:hAnsi="宋体"/>
          <w:b/>
          <w:sz w:val="24"/>
          <w:szCs w:val="24"/>
        </w:rPr>
        <w:t>综合概况</w:t>
      </w:r>
    </w:p>
    <w:p>
      <w:pPr>
        <w:tabs>
          <w:tab w:val="left" w:pos="180"/>
        </w:tabs>
        <w:spacing w:line="360" w:lineRule="auto"/>
        <w:rPr>
          <w:rFonts w:ascii="宋体" w:hAnsi="宋体" w:cs="Arial"/>
          <w:b/>
          <w:sz w:val="24"/>
          <w:szCs w:val="24"/>
        </w:rPr>
      </w:pPr>
      <w:r>
        <w:rPr>
          <w:rFonts w:hint="eastAsia" w:ascii="宋体" w:hAnsi="宋体" w:cs="Arial"/>
          <w:b/>
          <w:sz w:val="24"/>
          <w:szCs w:val="24"/>
        </w:rPr>
        <w:t>(1)</w:t>
      </w:r>
      <w:r>
        <w:rPr>
          <w:rFonts w:ascii="宋体" w:hAnsi="宋体" w:cs="Arial"/>
          <w:b/>
          <w:sz w:val="24"/>
          <w:szCs w:val="24"/>
        </w:rPr>
        <w:t>供应商情况介绍表</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1223"/>
        <w:gridCol w:w="1439"/>
        <w:gridCol w:w="225"/>
        <w:gridCol w:w="1373"/>
        <w:gridCol w:w="253"/>
        <w:gridCol w:w="988"/>
        <w:gridCol w:w="779"/>
        <w:gridCol w:w="28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单位名称</w:t>
            </w:r>
          </w:p>
        </w:tc>
        <w:tc>
          <w:tcPr>
            <w:tcW w:w="3967" w:type="pct"/>
            <w:gridSpan w:val="9"/>
            <w:vAlign w:val="center"/>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地址</w:t>
            </w:r>
          </w:p>
        </w:tc>
        <w:tc>
          <w:tcPr>
            <w:tcW w:w="3967" w:type="pct"/>
            <w:gridSpan w:val="9"/>
            <w:vAlign w:val="center"/>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主管部门</w:t>
            </w:r>
          </w:p>
        </w:tc>
        <w:tc>
          <w:tcPr>
            <w:tcW w:w="614" w:type="pct"/>
            <w:vAlign w:val="center"/>
          </w:tcPr>
          <w:p>
            <w:pPr>
              <w:tabs>
                <w:tab w:val="left" w:pos="540"/>
              </w:tabs>
              <w:spacing w:line="360" w:lineRule="auto"/>
              <w:ind w:left="-132" w:leftChars="-64" w:right="-105" w:rightChars="-50" w:hanging="2"/>
              <w:jc w:val="center"/>
              <w:rPr>
                <w:rFonts w:ascii="宋体" w:hAnsi="宋体" w:cs="Arial"/>
                <w:szCs w:val="21"/>
              </w:rPr>
            </w:pPr>
          </w:p>
        </w:tc>
        <w:tc>
          <w:tcPr>
            <w:tcW w:w="835"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法人代表</w:t>
            </w:r>
          </w:p>
        </w:tc>
        <w:tc>
          <w:tcPr>
            <w:tcW w:w="816" w:type="pct"/>
            <w:gridSpan w:val="2"/>
            <w:vAlign w:val="center"/>
          </w:tcPr>
          <w:p>
            <w:pPr>
              <w:tabs>
                <w:tab w:val="left" w:pos="540"/>
              </w:tabs>
              <w:spacing w:line="360" w:lineRule="auto"/>
              <w:ind w:left="-132" w:leftChars="-64" w:right="-105" w:rightChars="-50" w:hanging="2"/>
              <w:jc w:val="center"/>
              <w:rPr>
                <w:rFonts w:ascii="宋体" w:hAnsi="宋体" w:cs="Arial"/>
                <w:szCs w:val="21"/>
              </w:rPr>
            </w:pPr>
          </w:p>
        </w:tc>
        <w:tc>
          <w:tcPr>
            <w:tcW w:w="887"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职务</w:t>
            </w:r>
          </w:p>
        </w:tc>
        <w:tc>
          <w:tcPr>
            <w:tcW w:w="815" w:type="pct"/>
            <w:gridSpan w:val="2"/>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经济类型</w:t>
            </w:r>
          </w:p>
        </w:tc>
        <w:tc>
          <w:tcPr>
            <w:tcW w:w="614" w:type="pct"/>
            <w:vAlign w:val="center"/>
          </w:tcPr>
          <w:p>
            <w:pPr>
              <w:tabs>
                <w:tab w:val="left" w:pos="540"/>
              </w:tabs>
              <w:spacing w:line="360" w:lineRule="auto"/>
              <w:ind w:left="-132" w:leftChars="-64" w:right="-105" w:rightChars="-50" w:hanging="2"/>
              <w:jc w:val="center"/>
              <w:rPr>
                <w:rFonts w:ascii="宋体" w:hAnsi="宋体" w:cs="Arial"/>
                <w:szCs w:val="21"/>
              </w:rPr>
            </w:pPr>
          </w:p>
        </w:tc>
        <w:tc>
          <w:tcPr>
            <w:tcW w:w="835"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授权代表</w:t>
            </w:r>
          </w:p>
        </w:tc>
        <w:tc>
          <w:tcPr>
            <w:tcW w:w="816" w:type="pct"/>
            <w:gridSpan w:val="2"/>
            <w:vAlign w:val="center"/>
          </w:tcPr>
          <w:p>
            <w:pPr>
              <w:tabs>
                <w:tab w:val="left" w:pos="540"/>
              </w:tabs>
              <w:spacing w:line="360" w:lineRule="auto"/>
              <w:ind w:left="-132" w:leftChars="-64" w:right="-105" w:rightChars="-50" w:hanging="2"/>
              <w:jc w:val="center"/>
              <w:rPr>
                <w:rFonts w:ascii="宋体" w:hAnsi="宋体" w:cs="Arial"/>
                <w:szCs w:val="21"/>
              </w:rPr>
            </w:pPr>
          </w:p>
        </w:tc>
        <w:tc>
          <w:tcPr>
            <w:tcW w:w="887"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职务</w:t>
            </w:r>
          </w:p>
        </w:tc>
        <w:tc>
          <w:tcPr>
            <w:tcW w:w="815" w:type="pct"/>
            <w:gridSpan w:val="2"/>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邮编</w:t>
            </w:r>
          </w:p>
        </w:tc>
        <w:tc>
          <w:tcPr>
            <w:tcW w:w="614" w:type="pct"/>
            <w:vAlign w:val="center"/>
          </w:tcPr>
          <w:p>
            <w:pPr>
              <w:tabs>
                <w:tab w:val="left" w:pos="540"/>
              </w:tabs>
              <w:spacing w:line="360" w:lineRule="auto"/>
              <w:ind w:left="-132" w:leftChars="-64" w:right="-105" w:rightChars="-50" w:hanging="2"/>
              <w:jc w:val="center"/>
              <w:rPr>
                <w:rFonts w:ascii="宋体" w:hAnsi="宋体" w:cs="Arial"/>
                <w:szCs w:val="21"/>
              </w:rPr>
            </w:pPr>
          </w:p>
        </w:tc>
        <w:tc>
          <w:tcPr>
            <w:tcW w:w="835"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电话</w:t>
            </w:r>
          </w:p>
        </w:tc>
        <w:tc>
          <w:tcPr>
            <w:tcW w:w="816" w:type="pct"/>
            <w:gridSpan w:val="2"/>
            <w:vAlign w:val="center"/>
          </w:tcPr>
          <w:p>
            <w:pPr>
              <w:tabs>
                <w:tab w:val="left" w:pos="540"/>
              </w:tabs>
              <w:spacing w:line="360" w:lineRule="auto"/>
              <w:ind w:left="-132" w:leftChars="-64" w:right="-105" w:rightChars="-50" w:hanging="2"/>
              <w:jc w:val="center"/>
              <w:rPr>
                <w:rFonts w:ascii="宋体" w:hAnsi="宋体" w:cs="Arial"/>
                <w:szCs w:val="21"/>
              </w:rPr>
            </w:pPr>
          </w:p>
        </w:tc>
        <w:tc>
          <w:tcPr>
            <w:tcW w:w="887"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传真</w:t>
            </w:r>
          </w:p>
        </w:tc>
        <w:tc>
          <w:tcPr>
            <w:tcW w:w="815" w:type="pct"/>
            <w:gridSpan w:val="2"/>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单位简介及机构设置</w:t>
            </w:r>
          </w:p>
        </w:tc>
        <w:tc>
          <w:tcPr>
            <w:tcW w:w="3967" w:type="pct"/>
            <w:gridSpan w:val="9"/>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单位优势及特长</w:t>
            </w:r>
          </w:p>
        </w:tc>
        <w:tc>
          <w:tcPr>
            <w:tcW w:w="3967" w:type="pct"/>
            <w:gridSpan w:val="9"/>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33" w:type="pct"/>
            <w:vMerge w:val="restar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单位概况</w:t>
            </w:r>
          </w:p>
        </w:tc>
        <w:tc>
          <w:tcPr>
            <w:tcW w:w="614" w:type="pct"/>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注册资本</w:t>
            </w:r>
          </w:p>
        </w:tc>
        <w:tc>
          <w:tcPr>
            <w:tcW w:w="722" w:type="pct"/>
          </w:tcPr>
          <w:p>
            <w:pPr>
              <w:tabs>
                <w:tab w:val="left" w:pos="540"/>
              </w:tabs>
              <w:spacing w:line="360" w:lineRule="auto"/>
              <w:ind w:left="-132" w:leftChars="-64" w:right="-105" w:rightChars="-50" w:hanging="2"/>
              <w:jc w:val="right"/>
              <w:rPr>
                <w:rFonts w:ascii="宋体" w:hAnsi="宋体" w:cs="Arial"/>
                <w:szCs w:val="21"/>
              </w:rPr>
            </w:pPr>
            <w:r>
              <w:rPr>
                <w:rFonts w:ascii="宋体" w:hAnsi="宋体" w:cs="Arial"/>
                <w:szCs w:val="21"/>
              </w:rPr>
              <w:t>万元</w:t>
            </w:r>
          </w:p>
        </w:tc>
        <w:tc>
          <w:tcPr>
            <w:tcW w:w="802" w:type="pct"/>
            <w:gridSpan w:val="2"/>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占地面积</w:t>
            </w:r>
          </w:p>
        </w:tc>
        <w:tc>
          <w:tcPr>
            <w:tcW w:w="1829" w:type="pct"/>
            <w:gridSpan w:val="5"/>
          </w:tcPr>
          <w:p>
            <w:pPr>
              <w:tabs>
                <w:tab w:val="left" w:pos="540"/>
              </w:tabs>
              <w:spacing w:line="360" w:lineRule="auto"/>
              <w:ind w:left="-134" w:leftChars="-64" w:right="-105" w:rightChars="-50" w:firstLine="3045" w:firstLineChars="1450"/>
              <w:jc w:val="center"/>
              <w:rPr>
                <w:rFonts w:ascii="宋体" w:hAnsi="宋体" w:cs="Arial"/>
                <w:szCs w:val="21"/>
              </w:rPr>
            </w:pPr>
            <w:r>
              <w:rPr>
                <w:rFonts w:ascii="宋体" w:hAnsi="宋体" w:cs="Arial"/>
                <w:szCs w:val="21"/>
              </w:rPr>
              <w:t>M</w:t>
            </w:r>
            <w:r>
              <w:rPr>
                <w:rFonts w:ascii="宋体" w:hAnsi="宋体" w:cs="Arial"/>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33" w:type="pct"/>
            <w:vMerge w:val="continue"/>
          </w:tcPr>
          <w:p>
            <w:pPr>
              <w:tabs>
                <w:tab w:val="left" w:pos="540"/>
              </w:tabs>
              <w:spacing w:line="360" w:lineRule="auto"/>
              <w:ind w:left="-132" w:leftChars="-64" w:right="-105" w:rightChars="-50" w:hanging="2"/>
              <w:jc w:val="center"/>
              <w:rPr>
                <w:rFonts w:ascii="宋体" w:hAnsi="宋体" w:cs="Arial"/>
                <w:szCs w:val="21"/>
              </w:rPr>
            </w:pPr>
          </w:p>
        </w:tc>
        <w:tc>
          <w:tcPr>
            <w:tcW w:w="614" w:type="pct"/>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职工总数</w:t>
            </w:r>
          </w:p>
        </w:tc>
        <w:tc>
          <w:tcPr>
            <w:tcW w:w="722" w:type="pct"/>
          </w:tcPr>
          <w:p>
            <w:pPr>
              <w:tabs>
                <w:tab w:val="left" w:pos="540"/>
              </w:tabs>
              <w:spacing w:line="360" w:lineRule="auto"/>
              <w:ind w:left="-132" w:leftChars="-64" w:right="-105" w:rightChars="-50" w:hanging="2"/>
              <w:jc w:val="right"/>
              <w:rPr>
                <w:rFonts w:ascii="宋体" w:hAnsi="宋体" w:cs="Arial"/>
                <w:szCs w:val="21"/>
              </w:rPr>
            </w:pPr>
            <w:r>
              <w:rPr>
                <w:rFonts w:ascii="宋体" w:hAnsi="宋体" w:cs="Arial"/>
                <w:szCs w:val="21"/>
              </w:rPr>
              <w:t>人</w:t>
            </w:r>
          </w:p>
        </w:tc>
        <w:tc>
          <w:tcPr>
            <w:tcW w:w="802" w:type="pct"/>
            <w:gridSpan w:val="2"/>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建筑面积</w:t>
            </w:r>
          </w:p>
        </w:tc>
        <w:tc>
          <w:tcPr>
            <w:tcW w:w="1829" w:type="pct"/>
            <w:gridSpan w:val="5"/>
          </w:tcPr>
          <w:p>
            <w:pPr>
              <w:tabs>
                <w:tab w:val="left" w:pos="540"/>
              </w:tabs>
              <w:spacing w:line="360" w:lineRule="auto"/>
              <w:ind w:left="-134" w:leftChars="-64" w:right="-105" w:rightChars="-50" w:firstLine="3045" w:firstLineChars="1450"/>
              <w:jc w:val="center"/>
              <w:rPr>
                <w:rFonts w:ascii="宋体" w:hAnsi="宋体" w:cs="Arial"/>
                <w:szCs w:val="21"/>
              </w:rPr>
            </w:pPr>
            <w:r>
              <w:rPr>
                <w:rFonts w:ascii="宋体" w:hAnsi="宋体" w:cs="Arial"/>
                <w:szCs w:val="21"/>
              </w:rPr>
              <w:t>M</w:t>
            </w:r>
            <w:r>
              <w:rPr>
                <w:rFonts w:ascii="宋体" w:hAnsi="宋体" w:cs="Arial"/>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33" w:type="pct"/>
            <w:vMerge w:val="continue"/>
          </w:tcPr>
          <w:p>
            <w:pPr>
              <w:tabs>
                <w:tab w:val="left" w:pos="540"/>
              </w:tabs>
              <w:spacing w:line="360" w:lineRule="auto"/>
              <w:ind w:left="-132" w:leftChars="-64" w:right="-105" w:rightChars="-50" w:hanging="2"/>
              <w:jc w:val="center"/>
              <w:rPr>
                <w:rFonts w:ascii="宋体" w:hAnsi="宋体" w:cs="Arial"/>
                <w:szCs w:val="21"/>
              </w:rPr>
            </w:pPr>
          </w:p>
        </w:tc>
        <w:tc>
          <w:tcPr>
            <w:tcW w:w="614" w:type="pct"/>
            <w:vMerge w:val="restar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资产情况</w:t>
            </w:r>
          </w:p>
        </w:tc>
        <w:tc>
          <w:tcPr>
            <w:tcW w:w="722" w:type="pct"/>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净资产</w:t>
            </w:r>
          </w:p>
        </w:tc>
        <w:tc>
          <w:tcPr>
            <w:tcW w:w="802" w:type="pct"/>
            <w:gridSpan w:val="2"/>
            <w:vAlign w:val="center"/>
          </w:tcPr>
          <w:p>
            <w:pPr>
              <w:tabs>
                <w:tab w:val="left" w:pos="540"/>
              </w:tabs>
              <w:spacing w:line="360" w:lineRule="auto"/>
              <w:ind w:left="-132" w:leftChars="-64" w:right="-105" w:rightChars="-50" w:hanging="2"/>
              <w:jc w:val="right"/>
              <w:rPr>
                <w:rFonts w:ascii="宋体" w:hAnsi="宋体" w:cs="Arial"/>
                <w:szCs w:val="21"/>
              </w:rPr>
            </w:pPr>
            <w:r>
              <w:rPr>
                <w:rFonts w:ascii="宋体" w:hAnsi="宋体" w:cs="Arial"/>
                <w:szCs w:val="21"/>
              </w:rPr>
              <w:t>万元</w:t>
            </w:r>
          </w:p>
        </w:tc>
        <w:tc>
          <w:tcPr>
            <w:tcW w:w="1829" w:type="pct"/>
            <w:gridSpan w:val="5"/>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33" w:type="pct"/>
            <w:vMerge w:val="continue"/>
          </w:tcPr>
          <w:p>
            <w:pPr>
              <w:tabs>
                <w:tab w:val="left" w:pos="540"/>
              </w:tabs>
              <w:spacing w:line="360" w:lineRule="auto"/>
              <w:ind w:left="-132" w:leftChars="-64" w:right="-105" w:rightChars="-50" w:hanging="2"/>
              <w:jc w:val="center"/>
              <w:rPr>
                <w:rFonts w:ascii="宋体" w:hAnsi="宋体" w:cs="Arial"/>
                <w:szCs w:val="21"/>
              </w:rPr>
            </w:pPr>
          </w:p>
        </w:tc>
        <w:tc>
          <w:tcPr>
            <w:tcW w:w="614" w:type="pct"/>
            <w:vMerge w:val="continue"/>
          </w:tcPr>
          <w:p>
            <w:pPr>
              <w:tabs>
                <w:tab w:val="left" w:pos="540"/>
              </w:tabs>
              <w:spacing w:line="360" w:lineRule="auto"/>
              <w:ind w:left="-132" w:leftChars="-64" w:right="-105" w:rightChars="-50" w:hanging="2"/>
              <w:jc w:val="center"/>
              <w:rPr>
                <w:rFonts w:ascii="宋体" w:hAnsi="宋体" w:cs="Arial"/>
                <w:szCs w:val="21"/>
              </w:rPr>
            </w:pPr>
          </w:p>
        </w:tc>
        <w:tc>
          <w:tcPr>
            <w:tcW w:w="722" w:type="pct"/>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负债</w:t>
            </w:r>
          </w:p>
        </w:tc>
        <w:tc>
          <w:tcPr>
            <w:tcW w:w="802" w:type="pct"/>
            <w:gridSpan w:val="2"/>
            <w:vAlign w:val="center"/>
          </w:tcPr>
          <w:p>
            <w:pPr>
              <w:tabs>
                <w:tab w:val="left" w:pos="540"/>
              </w:tabs>
              <w:spacing w:line="360" w:lineRule="auto"/>
              <w:ind w:left="-132" w:leftChars="-64" w:right="-105" w:rightChars="-50" w:hanging="2"/>
              <w:jc w:val="right"/>
              <w:rPr>
                <w:rFonts w:ascii="宋体" w:hAnsi="宋体" w:cs="Arial"/>
                <w:szCs w:val="21"/>
              </w:rPr>
            </w:pPr>
            <w:r>
              <w:rPr>
                <w:rFonts w:ascii="宋体" w:hAnsi="宋体" w:cs="Arial"/>
                <w:szCs w:val="21"/>
              </w:rPr>
              <w:t>万元</w:t>
            </w:r>
          </w:p>
        </w:tc>
        <w:tc>
          <w:tcPr>
            <w:tcW w:w="1829" w:type="pct"/>
            <w:gridSpan w:val="5"/>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033" w:type="pct"/>
            <w:vMerge w:val="restar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财务状况</w:t>
            </w:r>
          </w:p>
        </w:tc>
        <w:tc>
          <w:tcPr>
            <w:tcW w:w="614" w:type="pct"/>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年度</w:t>
            </w:r>
          </w:p>
        </w:tc>
        <w:tc>
          <w:tcPr>
            <w:tcW w:w="722"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主营收入</w:t>
            </w:r>
          </w:p>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（万元）</w:t>
            </w:r>
          </w:p>
        </w:tc>
        <w:tc>
          <w:tcPr>
            <w:tcW w:w="802"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收入总额</w:t>
            </w:r>
          </w:p>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（万元）</w:t>
            </w:r>
          </w:p>
        </w:tc>
        <w:tc>
          <w:tcPr>
            <w:tcW w:w="623" w:type="pct"/>
            <w:gridSpan w:val="2"/>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利润总额（万元）</w:t>
            </w:r>
          </w:p>
        </w:tc>
        <w:tc>
          <w:tcPr>
            <w:tcW w:w="534" w:type="pct"/>
            <w:gridSpan w:val="2"/>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净利润（万元）</w:t>
            </w:r>
          </w:p>
        </w:tc>
        <w:tc>
          <w:tcPr>
            <w:tcW w:w="672" w:type="pct"/>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33" w:type="pct"/>
            <w:vMerge w:val="continue"/>
          </w:tcPr>
          <w:p>
            <w:pPr>
              <w:tabs>
                <w:tab w:val="left" w:pos="540"/>
              </w:tabs>
              <w:spacing w:line="360" w:lineRule="auto"/>
              <w:ind w:left="-132" w:leftChars="-64" w:right="-105" w:rightChars="-50" w:hanging="2"/>
              <w:jc w:val="center"/>
              <w:rPr>
                <w:rFonts w:ascii="宋体" w:hAnsi="宋体" w:cs="Arial"/>
                <w:szCs w:val="21"/>
              </w:rPr>
            </w:pPr>
          </w:p>
        </w:tc>
        <w:tc>
          <w:tcPr>
            <w:tcW w:w="614" w:type="pct"/>
          </w:tcPr>
          <w:p>
            <w:pPr>
              <w:tabs>
                <w:tab w:val="left" w:pos="540"/>
              </w:tabs>
              <w:spacing w:line="360" w:lineRule="auto"/>
              <w:ind w:left="-132" w:leftChars="-64" w:right="-105" w:rightChars="-50" w:hanging="2"/>
              <w:jc w:val="center"/>
              <w:rPr>
                <w:rFonts w:ascii="宋体" w:hAnsi="宋体" w:cs="Arial"/>
                <w:szCs w:val="21"/>
              </w:rPr>
            </w:pPr>
          </w:p>
        </w:tc>
        <w:tc>
          <w:tcPr>
            <w:tcW w:w="722" w:type="pct"/>
          </w:tcPr>
          <w:p>
            <w:pPr>
              <w:tabs>
                <w:tab w:val="left" w:pos="540"/>
              </w:tabs>
              <w:spacing w:line="360" w:lineRule="auto"/>
              <w:ind w:left="-132" w:leftChars="-64" w:right="-105" w:rightChars="-50" w:hanging="2"/>
              <w:jc w:val="center"/>
              <w:rPr>
                <w:rFonts w:ascii="宋体" w:hAnsi="宋体" w:cs="Arial"/>
                <w:szCs w:val="21"/>
              </w:rPr>
            </w:pPr>
          </w:p>
        </w:tc>
        <w:tc>
          <w:tcPr>
            <w:tcW w:w="802" w:type="pct"/>
            <w:gridSpan w:val="2"/>
          </w:tcPr>
          <w:p>
            <w:pPr>
              <w:tabs>
                <w:tab w:val="left" w:pos="540"/>
              </w:tabs>
              <w:spacing w:line="360" w:lineRule="auto"/>
              <w:ind w:left="-132" w:leftChars="-64" w:right="-105" w:rightChars="-50" w:hanging="2"/>
              <w:jc w:val="center"/>
              <w:rPr>
                <w:rFonts w:ascii="宋体" w:hAnsi="宋体" w:cs="Arial"/>
                <w:szCs w:val="21"/>
              </w:rPr>
            </w:pPr>
          </w:p>
        </w:tc>
        <w:tc>
          <w:tcPr>
            <w:tcW w:w="623" w:type="pct"/>
            <w:gridSpan w:val="2"/>
          </w:tcPr>
          <w:p>
            <w:pPr>
              <w:tabs>
                <w:tab w:val="left" w:pos="540"/>
              </w:tabs>
              <w:spacing w:line="360" w:lineRule="auto"/>
              <w:ind w:left="-132" w:leftChars="-64" w:right="-105" w:rightChars="-50" w:hanging="2"/>
              <w:jc w:val="center"/>
              <w:rPr>
                <w:rFonts w:ascii="宋体" w:hAnsi="宋体" w:cs="Arial"/>
                <w:szCs w:val="21"/>
              </w:rPr>
            </w:pPr>
          </w:p>
        </w:tc>
        <w:tc>
          <w:tcPr>
            <w:tcW w:w="534" w:type="pct"/>
            <w:gridSpan w:val="2"/>
          </w:tcPr>
          <w:p>
            <w:pPr>
              <w:tabs>
                <w:tab w:val="left" w:pos="540"/>
              </w:tabs>
              <w:spacing w:line="360" w:lineRule="auto"/>
              <w:ind w:left="-132" w:leftChars="-64" w:right="-105" w:rightChars="-50" w:hanging="2"/>
              <w:jc w:val="center"/>
              <w:rPr>
                <w:rFonts w:ascii="宋体" w:hAnsi="宋体" w:cs="Arial"/>
                <w:szCs w:val="21"/>
              </w:rPr>
            </w:pPr>
          </w:p>
        </w:tc>
        <w:tc>
          <w:tcPr>
            <w:tcW w:w="672" w:type="pct"/>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33" w:type="pct"/>
            <w:vMerge w:val="continue"/>
          </w:tcPr>
          <w:p>
            <w:pPr>
              <w:tabs>
                <w:tab w:val="left" w:pos="540"/>
              </w:tabs>
              <w:spacing w:line="360" w:lineRule="auto"/>
              <w:ind w:left="-132" w:leftChars="-64" w:right="-105" w:rightChars="-50" w:hanging="2"/>
              <w:jc w:val="center"/>
              <w:rPr>
                <w:rFonts w:ascii="宋体" w:hAnsi="宋体" w:cs="Arial"/>
                <w:szCs w:val="21"/>
              </w:rPr>
            </w:pPr>
          </w:p>
        </w:tc>
        <w:tc>
          <w:tcPr>
            <w:tcW w:w="614" w:type="pct"/>
          </w:tcPr>
          <w:p>
            <w:pPr>
              <w:tabs>
                <w:tab w:val="left" w:pos="540"/>
              </w:tabs>
              <w:spacing w:line="360" w:lineRule="auto"/>
              <w:ind w:left="-132" w:leftChars="-64" w:right="-105" w:rightChars="-50" w:hanging="2"/>
              <w:jc w:val="center"/>
              <w:rPr>
                <w:rFonts w:ascii="宋体" w:hAnsi="宋体" w:cs="Arial"/>
                <w:szCs w:val="21"/>
              </w:rPr>
            </w:pPr>
          </w:p>
        </w:tc>
        <w:tc>
          <w:tcPr>
            <w:tcW w:w="722" w:type="pct"/>
          </w:tcPr>
          <w:p>
            <w:pPr>
              <w:tabs>
                <w:tab w:val="left" w:pos="540"/>
              </w:tabs>
              <w:spacing w:line="360" w:lineRule="auto"/>
              <w:ind w:left="-132" w:leftChars="-64" w:right="-105" w:rightChars="-50" w:hanging="2"/>
              <w:jc w:val="center"/>
              <w:rPr>
                <w:rFonts w:ascii="宋体" w:hAnsi="宋体" w:cs="Arial"/>
                <w:szCs w:val="21"/>
              </w:rPr>
            </w:pPr>
          </w:p>
        </w:tc>
        <w:tc>
          <w:tcPr>
            <w:tcW w:w="802" w:type="pct"/>
            <w:gridSpan w:val="2"/>
          </w:tcPr>
          <w:p>
            <w:pPr>
              <w:tabs>
                <w:tab w:val="left" w:pos="540"/>
              </w:tabs>
              <w:spacing w:line="360" w:lineRule="auto"/>
              <w:ind w:left="-132" w:leftChars="-64" w:right="-105" w:rightChars="-50" w:hanging="2"/>
              <w:jc w:val="center"/>
              <w:rPr>
                <w:rFonts w:ascii="宋体" w:hAnsi="宋体" w:cs="Arial"/>
                <w:szCs w:val="21"/>
              </w:rPr>
            </w:pPr>
          </w:p>
        </w:tc>
        <w:tc>
          <w:tcPr>
            <w:tcW w:w="623" w:type="pct"/>
            <w:gridSpan w:val="2"/>
          </w:tcPr>
          <w:p>
            <w:pPr>
              <w:tabs>
                <w:tab w:val="left" w:pos="540"/>
              </w:tabs>
              <w:spacing w:line="360" w:lineRule="auto"/>
              <w:ind w:left="-132" w:leftChars="-64" w:right="-105" w:rightChars="-50" w:hanging="2"/>
              <w:jc w:val="center"/>
              <w:rPr>
                <w:rFonts w:ascii="宋体" w:hAnsi="宋体" w:cs="Arial"/>
                <w:szCs w:val="21"/>
              </w:rPr>
            </w:pPr>
          </w:p>
        </w:tc>
        <w:tc>
          <w:tcPr>
            <w:tcW w:w="534" w:type="pct"/>
            <w:gridSpan w:val="2"/>
          </w:tcPr>
          <w:p>
            <w:pPr>
              <w:tabs>
                <w:tab w:val="left" w:pos="540"/>
              </w:tabs>
              <w:spacing w:line="360" w:lineRule="auto"/>
              <w:ind w:left="-132" w:leftChars="-64" w:right="-105" w:rightChars="-50" w:hanging="2"/>
              <w:jc w:val="center"/>
              <w:rPr>
                <w:rFonts w:ascii="宋体" w:hAnsi="宋体" w:cs="Arial"/>
                <w:szCs w:val="21"/>
              </w:rPr>
            </w:pPr>
          </w:p>
        </w:tc>
        <w:tc>
          <w:tcPr>
            <w:tcW w:w="672" w:type="pct"/>
          </w:tcPr>
          <w:p>
            <w:pPr>
              <w:tabs>
                <w:tab w:val="left" w:pos="540"/>
              </w:tabs>
              <w:spacing w:line="360" w:lineRule="auto"/>
              <w:ind w:left="-132" w:leftChars="-64" w:right="-105" w:rightChars="-50" w:hanging="2"/>
              <w:jc w:val="center"/>
              <w:rPr>
                <w:rFonts w:ascii="宋体" w:hAnsi="宋体" w:cs="Arial"/>
                <w:szCs w:val="21"/>
              </w:rPr>
            </w:pPr>
          </w:p>
        </w:tc>
      </w:tr>
    </w:tbl>
    <w:p>
      <w:pPr>
        <w:pStyle w:val="254"/>
        <w:spacing w:before="0" w:after="0" w:line="360" w:lineRule="auto"/>
        <w:ind w:left="840" w:hanging="840" w:hangingChars="400"/>
        <w:rPr>
          <w:rFonts w:cs="Arial"/>
          <w:bCs/>
          <w:spacing w:val="0"/>
          <w:kern w:val="2"/>
          <w:sz w:val="21"/>
          <w:szCs w:val="21"/>
          <w:lang w:val="en-GB"/>
        </w:rPr>
      </w:pPr>
      <w:r>
        <w:rPr>
          <w:rFonts w:cs="Arial"/>
          <w:bCs/>
          <w:spacing w:val="0"/>
          <w:kern w:val="2"/>
          <w:sz w:val="21"/>
          <w:szCs w:val="21"/>
          <w:lang w:val="en-GB"/>
        </w:rPr>
        <w:t>注：1）文字描述：单位性质、发展历程、经营规模及服务理念、主营产品、服务商务力量等。</w:t>
      </w:r>
    </w:p>
    <w:p>
      <w:pPr>
        <w:pStyle w:val="254"/>
        <w:spacing w:before="0" w:after="0" w:line="360" w:lineRule="auto"/>
        <w:ind w:left="420" w:leftChars="200"/>
        <w:rPr>
          <w:rFonts w:cs="Arial"/>
          <w:bCs/>
          <w:spacing w:val="0"/>
          <w:kern w:val="2"/>
          <w:sz w:val="21"/>
          <w:szCs w:val="21"/>
          <w:lang w:val="en-GB"/>
        </w:rPr>
      </w:pPr>
      <w:r>
        <w:rPr>
          <w:rFonts w:hint="eastAsia"/>
          <w:bCs/>
          <w:sz w:val="21"/>
          <w:szCs w:val="21"/>
          <w:lang w:val="en-GB"/>
        </w:rPr>
        <w:t>2) 图片描述：经营场所、主要经营项目等。</w:t>
      </w:r>
    </w:p>
    <w:p>
      <w:pPr>
        <w:pStyle w:val="254"/>
        <w:spacing w:before="0" w:after="0" w:line="360" w:lineRule="auto"/>
        <w:ind w:left="420" w:leftChars="200"/>
        <w:rPr>
          <w:rFonts w:cs="Arial"/>
          <w:kern w:val="2"/>
          <w:sz w:val="21"/>
          <w:szCs w:val="21"/>
          <w:lang w:val="en-GB"/>
        </w:rPr>
      </w:pPr>
      <w:r>
        <w:rPr>
          <w:rFonts w:hint="eastAsia" w:cs="Arial"/>
          <w:kern w:val="2"/>
          <w:sz w:val="21"/>
          <w:szCs w:val="21"/>
          <w:lang w:val="en-GB"/>
        </w:rPr>
        <w:t>3</w:t>
      </w:r>
      <w:r>
        <w:rPr>
          <w:rFonts w:cs="Arial"/>
          <w:kern w:val="2"/>
          <w:sz w:val="21"/>
          <w:szCs w:val="21"/>
          <w:lang w:val="en-GB"/>
        </w:rPr>
        <w:t>）如供应商此表数据有虚假，一经查实，自行承担相关责任。</w:t>
      </w:r>
    </w:p>
    <w:p>
      <w:pPr>
        <w:pStyle w:val="254"/>
        <w:spacing w:before="0" w:after="0" w:line="360" w:lineRule="auto"/>
        <w:ind w:left="840" w:leftChars="200" w:hanging="420" w:hangingChars="200"/>
        <w:rPr>
          <w:rFonts w:cs="Arial"/>
          <w:bCs/>
          <w:spacing w:val="0"/>
          <w:kern w:val="2"/>
          <w:sz w:val="21"/>
          <w:szCs w:val="21"/>
          <w:lang w:val="en-GB"/>
        </w:rPr>
      </w:pPr>
    </w:p>
    <w:p>
      <w:pPr>
        <w:pStyle w:val="254"/>
        <w:spacing w:before="0" w:after="0" w:line="360" w:lineRule="auto"/>
        <w:rPr>
          <w:rFonts w:cs="Arial"/>
          <w:kern w:val="2"/>
          <w:sz w:val="21"/>
          <w:szCs w:val="21"/>
          <w:lang w:val="en-GB"/>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adjustRightInd w:val="0"/>
        <w:snapToGrid w:val="0"/>
        <w:spacing w:line="360" w:lineRule="auto"/>
        <w:rPr>
          <w:rFonts w:ascii="宋体" w:hAnsi="宋体" w:cs="Arial"/>
          <w:szCs w:val="21"/>
        </w:rPr>
      </w:pPr>
    </w:p>
    <w:p>
      <w:pPr>
        <w:adjustRightInd w:val="0"/>
        <w:snapToGrid w:val="0"/>
        <w:spacing w:line="360" w:lineRule="auto"/>
        <w:rPr>
          <w:rFonts w:ascii="宋体" w:hAnsi="宋体" w:cs="Arial"/>
          <w:b/>
          <w:szCs w:val="21"/>
        </w:rPr>
        <w:sectPr>
          <w:pgSz w:w="11906" w:h="16838"/>
          <w:pgMar w:top="1440" w:right="1080" w:bottom="1440" w:left="1080" w:header="851" w:footer="499" w:gutter="0"/>
          <w:cols w:space="720" w:num="1"/>
          <w:docGrid w:type="lines" w:linePitch="312" w:charSpace="0"/>
        </w:sectPr>
      </w:pPr>
    </w:p>
    <w:p>
      <w:pPr>
        <w:adjustRightInd w:val="0"/>
        <w:snapToGrid w:val="0"/>
        <w:spacing w:line="360" w:lineRule="auto"/>
        <w:rPr>
          <w:rFonts w:ascii="宋体" w:cs="Arial"/>
          <w:b/>
          <w:sz w:val="24"/>
        </w:rPr>
      </w:pPr>
      <w:r>
        <w:rPr>
          <w:rFonts w:hint="eastAsia" w:ascii="宋体" w:hAnsi="宋体" w:cs="Arial"/>
          <w:b/>
          <w:sz w:val="24"/>
        </w:rPr>
        <w:t>（2）项目业绩介绍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239"/>
        <w:gridCol w:w="2990"/>
        <w:gridCol w:w="1716"/>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shd w:val="clear" w:color="auto" w:fill="F3F3F3"/>
            <w:vAlign w:val="center"/>
          </w:tcPr>
          <w:p>
            <w:pPr>
              <w:spacing w:line="360" w:lineRule="auto"/>
              <w:jc w:val="center"/>
              <w:rPr>
                <w:rFonts w:ascii="宋体" w:hAnsi="宋体" w:cs="Arial"/>
                <w:b/>
                <w:bCs/>
                <w:szCs w:val="21"/>
              </w:rPr>
            </w:pPr>
            <w:r>
              <w:rPr>
                <w:rFonts w:hint="eastAsia" w:ascii="宋体" w:hAnsi="宋体" w:cs="Arial"/>
                <w:b/>
                <w:bCs/>
                <w:szCs w:val="21"/>
              </w:rPr>
              <w:t>序号</w:t>
            </w:r>
          </w:p>
        </w:tc>
        <w:tc>
          <w:tcPr>
            <w:tcW w:w="2239" w:type="dxa"/>
            <w:shd w:val="clear" w:color="auto" w:fill="F3F3F3"/>
            <w:vAlign w:val="center"/>
          </w:tcPr>
          <w:p>
            <w:pPr>
              <w:spacing w:line="360" w:lineRule="auto"/>
              <w:jc w:val="center"/>
              <w:rPr>
                <w:rFonts w:ascii="宋体" w:hAnsi="宋体" w:cs="Arial"/>
                <w:b/>
                <w:bCs/>
                <w:szCs w:val="21"/>
              </w:rPr>
            </w:pPr>
            <w:r>
              <w:rPr>
                <w:rFonts w:hint="eastAsia" w:ascii="宋体" w:hAnsi="宋体" w:cs="Arial"/>
                <w:b/>
                <w:bCs/>
                <w:szCs w:val="21"/>
              </w:rPr>
              <w:t>客户名称</w:t>
            </w:r>
          </w:p>
        </w:tc>
        <w:tc>
          <w:tcPr>
            <w:tcW w:w="2990" w:type="dxa"/>
            <w:shd w:val="clear" w:color="auto" w:fill="F3F3F3"/>
            <w:vAlign w:val="center"/>
          </w:tcPr>
          <w:p>
            <w:pPr>
              <w:spacing w:line="360" w:lineRule="auto"/>
              <w:jc w:val="center"/>
              <w:rPr>
                <w:rFonts w:ascii="宋体" w:hAnsi="宋体" w:cs="Arial"/>
                <w:b/>
                <w:bCs/>
                <w:szCs w:val="21"/>
              </w:rPr>
            </w:pPr>
            <w:r>
              <w:rPr>
                <w:rFonts w:hint="eastAsia" w:ascii="宋体" w:hAnsi="宋体" w:cs="Arial"/>
                <w:b/>
                <w:bCs/>
                <w:szCs w:val="21"/>
              </w:rPr>
              <w:t>项目名称及实施内容</w:t>
            </w:r>
          </w:p>
        </w:tc>
        <w:tc>
          <w:tcPr>
            <w:tcW w:w="1716" w:type="dxa"/>
            <w:shd w:val="clear" w:color="auto" w:fill="F3F3F3"/>
            <w:vAlign w:val="center"/>
          </w:tcPr>
          <w:p>
            <w:pPr>
              <w:spacing w:line="360" w:lineRule="auto"/>
              <w:rPr>
                <w:rFonts w:ascii="宋体" w:hAnsi="宋体" w:cs="Arial"/>
                <w:b/>
                <w:bCs/>
                <w:szCs w:val="21"/>
              </w:rPr>
            </w:pPr>
            <w:r>
              <w:rPr>
                <w:rFonts w:hint="eastAsia" w:ascii="宋体" w:hAnsi="宋体" w:cs="Arial"/>
                <w:b/>
                <w:bCs/>
                <w:szCs w:val="21"/>
              </w:rPr>
              <w:t>签订合同时间</w:t>
            </w:r>
          </w:p>
        </w:tc>
        <w:tc>
          <w:tcPr>
            <w:tcW w:w="1791" w:type="dxa"/>
            <w:shd w:val="clear" w:color="auto" w:fill="F3F3F3"/>
            <w:vAlign w:val="center"/>
          </w:tcPr>
          <w:p>
            <w:pPr>
              <w:spacing w:line="360" w:lineRule="auto"/>
              <w:jc w:val="center"/>
              <w:rPr>
                <w:rFonts w:ascii="宋体" w:hAnsi="宋体" w:cs="Arial"/>
                <w:b/>
                <w:bCs/>
                <w:szCs w:val="21"/>
              </w:rPr>
            </w:pPr>
            <w:r>
              <w:rPr>
                <w:rFonts w:hint="eastAsia" w:ascii="宋体" w:hAnsi="宋体" w:cs="Arial"/>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pPr>
              <w:spacing w:line="360" w:lineRule="auto"/>
              <w:jc w:val="center"/>
              <w:rPr>
                <w:rFonts w:ascii="宋体" w:hAnsi="宋体" w:cs="Arial"/>
                <w:szCs w:val="21"/>
              </w:rPr>
            </w:pPr>
            <w:r>
              <w:rPr>
                <w:rFonts w:ascii="宋体" w:hAnsi="宋体" w:cs="Arial"/>
                <w:szCs w:val="21"/>
              </w:rPr>
              <w:t>1</w:t>
            </w:r>
          </w:p>
        </w:tc>
        <w:tc>
          <w:tcPr>
            <w:tcW w:w="2239" w:type="dxa"/>
            <w:vAlign w:val="center"/>
          </w:tcPr>
          <w:p>
            <w:pPr>
              <w:spacing w:line="360" w:lineRule="auto"/>
              <w:jc w:val="center"/>
              <w:rPr>
                <w:rFonts w:ascii="宋体" w:hAnsi="宋体" w:cs="Arial"/>
                <w:szCs w:val="21"/>
              </w:rPr>
            </w:pPr>
          </w:p>
        </w:tc>
        <w:tc>
          <w:tcPr>
            <w:tcW w:w="2990" w:type="dxa"/>
            <w:vAlign w:val="center"/>
          </w:tcPr>
          <w:p>
            <w:pPr>
              <w:spacing w:line="360" w:lineRule="auto"/>
              <w:jc w:val="center"/>
              <w:rPr>
                <w:rFonts w:ascii="宋体" w:hAnsi="宋体" w:cs="Arial"/>
                <w:szCs w:val="21"/>
              </w:rPr>
            </w:pPr>
          </w:p>
        </w:tc>
        <w:tc>
          <w:tcPr>
            <w:tcW w:w="1716" w:type="dxa"/>
            <w:vAlign w:val="center"/>
          </w:tcPr>
          <w:p>
            <w:pPr>
              <w:spacing w:line="360" w:lineRule="auto"/>
              <w:jc w:val="center"/>
              <w:rPr>
                <w:rFonts w:ascii="宋体" w:hAnsi="宋体" w:cs="Arial"/>
                <w:szCs w:val="21"/>
              </w:rPr>
            </w:pPr>
          </w:p>
        </w:tc>
        <w:tc>
          <w:tcPr>
            <w:tcW w:w="1791"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pPr>
              <w:spacing w:line="360" w:lineRule="auto"/>
              <w:jc w:val="center"/>
              <w:rPr>
                <w:rFonts w:ascii="宋体" w:hAnsi="宋体" w:cs="Arial"/>
                <w:szCs w:val="21"/>
              </w:rPr>
            </w:pPr>
            <w:r>
              <w:rPr>
                <w:rFonts w:ascii="宋体" w:hAnsi="宋体" w:cs="Arial"/>
                <w:szCs w:val="21"/>
              </w:rPr>
              <w:t>2</w:t>
            </w:r>
          </w:p>
        </w:tc>
        <w:tc>
          <w:tcPr>
            <w:tcW w:w="2239" w:type="dxa"/>
            <w:vAlign w:val="center"/>
          </w:tcPr>
          <w:p>
            <w:pPr>
              <w:spacing w:line="360" w:lineRule="auto"/>
              <w:jc w:val="center"/>
              <w:rPr>
                <w:rFonts w:ascii="宋体" w:hAnsi="宋体" w:cs="Arial"/>
                <w:szCs w:val="21"/>
              </w:rPr>
            </w:pPr>
          </w:p>
        </w:tc>
        <w:tc>
          <w:tcPr>
            <w:tcW w:w="2990" w:type="dxa"/>
            <w:vAlign w:val="center"/>
          </w:tcPr>
          <w:p>
            <w:pPr>
              <w:spacing w:line="360" w:lineRule="auto"/>
              <w:jc w:val="center"/>
              <w:rPr>
                <w:rFonts w:ascii="宋体" w:hAnsi="宋体" w:cs="Arial"/>
                <w:szCs w:val="21"/>
              </w:rPr>
            </w:pPr>
          </w:p>
        </w:tc>
        <w:tc>
          <w:tcPr>
            <w:tcW w:w="1716" w:type="dxa"/>
            <w:vAlign w:val="center"/>
          </w:tcPr>
          <w:p>
            <w:pPr>
              <w:pStyle w:val="362"/>
              <w:spacing w:line="360" w:lineRule="auto"/>
              <w:ind w:left="0" w:leftChars="0" w:right="0" w:rightChars="0" w:firstLine="0"/>
              <w:rPr>
                <w:rFonts w:ascii="宋体" w:hAnsi="宋体" w:cs="Arial"/>
                <w:color w:val="auto"/>
              </w:rPr>
            </w:pPr>
          </w:p>
        </w:tc>
        <w:tc>
          <w:tcPr>
            <w:tcW w:w="1791"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pPr>
              <w:spacing w:line="360" w:lineRule="auto"/>
              <w:jc w:val="center"/>
              <w:rPr>
                <w:rFonts w:ascii="宋体" w:hAnsi="宋体" w:cs="Arial"/>
                <w:szCs w:val="21"/>
              </w:rPr>
            </w:pPr>
            <w:r>
              <w:rPr>
                <w:rFonts w:ascii="宋体" w:hAnsi="宋体" w:cs="Arial"/>
                <w:szCs w:val="21"/>
              </w:rPr>
              <w:t>3</w:t>
            </w:r>
          </w:p>
        </w:tc>
        <w:tc>
          <w:tcPr>
            <w:tcW w:w="2239" w:type="dxa"/>
            <w:vAlign w:val="center"/>
          </w:tcPr>
          <w:p>
            <w:pPr>
              <w:spacing w:line="360" w:lineRule="auto"/>
              <w:jc w:val="center"/>
              <w:rPr>
                <w:rFonts w:ascii="宋体" w:hAnsi="宋体" w:cs="Arial"/>
                <w:szCs w:val="21"/>
              </w:rPr>
            </w:pPr>
          </w:p>
        </w:tc>
        <w:tc>
          <w:tcPr>
            <w:tcW w:w="2990" w:type="dxa"/>
            <w:vAlign w:val="center"/>
          </w:tcPr>
          <w:p>
            <w:pPr>
              <w:spacing w:line="360" w:lineRule="auto"/>
              <w:jc w:val="center"/>
              <w:rPr>
                <w:rFonts w:ascii="宋体" w:hAnsi="宋体" w:cs="Arial"/>
                <w:szCs w:val="21"/>
              </w:rPr>
            </w:pPr>
          </w:p>
        </w:tc>
        <w:tc>
          <w:tcPr>
            <w:tcW w:w="1716" w:type="dxa"/>
            <w:vAlign w:val="center"/>
          </w:tcPr>
          <w:p>
            <w:pPr>
              <w:spacing w:line="360" w:lineRule="auto"/>
              <w:jc w:val="center"/>
              <w:rPr>
                <w:rFonts w:ascii="宋体" w:hAnsi="宋体" w:cs="Arial"/>
                <w:szCs w:val="21"/>
              </w:rPr>
            </w:pPr>
          </w:p>
        </w:tc>
        <w:tc>
          <w:tcPr>
            <w:tcW w:w="1791"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pPr>
              <w:spacing w:line="360" w:lineRule="auto"/>
              <w:jc w:val="center"/>
              <w:rPr>
                <w:rFonts w:ascii="宋体" w:hAnsi="宋体" w:cs="Arial"/>
                <w:szCs w:val="21"/>
              </w:rPr>
            </w:pPr>
            <w:r>
              <w:rPr>
                <w:rFonts w:hint="eastAsia" w:ascii="宋体" w:hAnsi="宋体" w:cs="Arial"/>
                <w:szCs w:val="21"/>
              </w:rPr>
              <w:t>…</w:t>
            </w:r>
          </w:p>
        </w:tc>
        <w:tc>
          <w:tcPr>
            <w:tcW w:w="2239" w:type="dxa"/>
            <w:vAlign w:val="center"/>
          </w:tcPr>
          <w:p>
            <w:pPr>
              <w:spacing w:line="360" w:lineRule="auto"/>
              <w:jc w:val="center"/>
              <w:rPr>
                <w:rFonts w:ascii="宋体" w:hAnsi="宋体" w:cs="Arial"/>
                <w:szCs w:val="21"/>
              </w:rPr>
            </w:pPr>
          </w:p>
        </w:tc>
        <w:tc>
          <w:tcPr>
            <w:tcW w:w="2990" w:type="dxa"/>
            <w:vAlign w:val="center"/>
          </w:tcPr>
          <w:p>
            <w:pPr>
              <w:spacing w:line="360" w:lineRule="auto"/>
              <w:jc w:val="center"/>
              <w:rPr>
                <w:rFonts w:ascii="宋体" w:hAnsi="宋体" w:cs="Arial"/>
                <w:szCs w:val="21"/>
              </w:rPr>
            </w:pPr>
          </w:p>
        </w:tc>
        <w:tc>
          <w:tcPr>
            <w:tcW w:w="1716" w:type="dxa"/>
            <w:vAlign w:val="center"/>
          </w:tcPr>
          <w:p>
            <w:pPr>
              <w:spacing w:line="360" w:lineRule="auto"/>
              <w:jc w:val="center"/>
              <w:rPr>
                <w:rFonts w:ascii="宋体" w:hAnsi="宋体" w:cs="Arial"/>
                <w:szCs w:val="21"/>
              </w:rPr>
            </w:pPr>
          </w:p>
        </w:tc>
        <w:tc>
          <w:tcPr>
            <w:tcW w:w="1791" w:type="dxa"/>
            <w:vAlign w:val="center"/>
          </w:tcPr>
          <w:p>
            <w:pPr>
              <w:spacing w:line="360" w:lineRule="auto"/>
              <w:jc w:val="center"/>
              <w:rPr>
                <w:rFonts w:ascii="宋体" w:hAnsi="宋体" w:cs="Arial"/>
                <w:szCs w:val="21"/>
              </w:rPr>
            </w:pPr>
          </w:p>
        </w:tc>
      </w:tr>
    </w:tbl>
    <w:p>
      <w:pPr>
        <w:spacing w:line="360" w:lineRule="auto"/>
        <w:rPr>
          <w:rFonts w:ascii="宋体" w:hAnsi="宋体" w:cs="Arial"/>
          <w:b/>
          <w:szCs w:val="21"/>
        </w:rPr>
      </w:pPr>
      <w:r>
        <w:rPr>
          <w:rFonts w:hint="eastAsia" w:ascii="宋体" w:hAnsi="宋体" w:cs="Arial"/>
          <w:szCs w:val="21"/>
        </w:rPr>
        <w:t>注：根据评审表内容提供相关证明材料。</w:t>
      </w:r>
    </w:p>
    <w:p>
      <w:pPr>
        <w:tabs>
          <w:tab w:val="left" w:pos="540"/>
        </w:tabs>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Arial"/>
          <w:b/>
          <w:sz w:val="24"/>
          <w:lang w:val="en-GB"/>
        </w:rPr>
      </w:pPr>
      <w:r>
        <w:rPr>
          <w:rFonts w:hint="eastAsia" w:ascii="宋体" w:hAnsi="宋体" w:cs="Arial"/>
          <w:b/>
          <w:sz w:val="24"/>
          <w:lang w:val="en-GB"/>
        </w:rPr>
        <w:t>（3）其它重要事项说明及承诺</w:t>
      </w:r>
    </w:p>
    <w:p>
      <w:pPr>
        <w:tabs>
          <w:tab w:val="left" w:pos="540"/>
        </w:tabs>
        <w:spacing w:line="360" w:lineRule="auto"/>
        <w:ind w:firstLine="420" w:firstLineChars="200"/>
        <w:rPr>
          <w:rFonts w:ascii="宋体" w:hAnsi="宋体"/>
          <w:szCs w:val="21"/>
        </w:rPr>
      </w:pPr>
      <w:r>
        <w:rPr>
          <w:rFonts w:ascii="宋体" w:hAnsi="宋体" w:cs="宋体"/>
          <w:szCs w:val="21"/>
        </w:rPr>
        <w:t>(</w:t>
      </w:r>
      <w:r>
        <w:rPr>
          <w:rFonts w:hint="eastAsia" w:ascii="宋体" w:hAnsi="宋体" w:cs="宋体"/>
          <w:szCs w:val="21"/>
        </w:rPr>
        <w:t>请扼要叙述</w:t>
      </w:r>
      <w:r>
        <w:rPr>
          <w:rFonts w:ascii="宋体" w:hAnsi="宋体" w:cs="宋体"/>
          <w:szCs w:val="21"/>
        </w:rPr>
        <w:t>)</w:t>
      </w:r>
    </w:p>
    <w:p>
      <w:pPr>
        <w:pStyle w:val="254"/>
        <w:spacing w:before="0" w:after="0" w:line="360" w:lineRule="auto"/>
        <w:rPr>
          <w:rFonts w:cs="Arial"/>
          <w:sz w:val="21"/>
          <w:szCs w:val="21"/>
        </w:rPr>
      </w:pPr>
    </w:p>
    <w:p>
      <w:pPr>
        <w:pStyle w:val="254"/>
        <w:spacing w:before="0" w:after="0" w:line="360" w:lineRule="auto"/>
        <w:rPr>
          <w:rFonts w:cs="Arial"/>
          <w:sz w:val="21"/>
          <w:szCs w:val="21"/>
        </w:rPr>
      </w:pPr>
    </w:p>
    <w:p>
      <w:pPr>
        <w:pStyle w:val="254"/>
        <w:spacing w:before="0" w:after="0" w:line="360" w:lineRule="auto"/>
        <w:rPr>
          <w:rFonts w:cs="Arial"/>
          <w:sz w:val="21"/>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tabs>
          <w:tab w:val="left" w:pos="3210"/>
        </w:tabs>
        <w:spacing w:line="360" w:lineRule="auto"/>
        <w:rPr>
          <w:rFonts w:ascii="宋体" w:hAnsi="宋体" w:cs="Arial"/>
          <w:szCs w:val="21"/>
        </w:rPr>
      </w:pPr>
    </w:p>
    <w:p>
      <w:pPr>
        <w:tabs>
          <w:tab w:val="left" w:pos="3210"/>
        </w:tabs>
        <w:spacing w:line="360" w:lineRule="auto"/>
        <w:rPr>
          <w:rFonts w:ascii="宋体" w:hAnsi="宋体" w:cs="Arial"/>
          <w:sz w:val="24"/>
        </w:rPr>
      </w:pPr>
    </w:p>
    <w:p>
      <w:pPr>
        <w:tabs>
          <w:tab w:val="left" w:pos="3210"/>
        </w:tabs>
        <w:spacing w:line="360" w:lineRule="auto"/>
        <w:rPr>
          <w:rFonts w:ascii="宋体" w:hAnsi="宋体" w:cs="Arial"/>
        </w:rPr>
      </w:pPr>
    </w:p>
    <w:p>
      <w:pPr>
        <w:pStyle w:val="5"/>
        <w:numPr>
          <w:ilvl w:val="0"/>
          <w:numId w:val="0"/>
        </w:numPr>
        <w:tabs>
          <w:tab w:val="left" w:pos="354"/>
        </w:tabs>
        <w:spacing w:before="0" w:after="0" w:line="360" w:lineRule="auto"/>
        <w:rPr>
          <w:rFonts w:ascii="宋体" w:hAnsi="宋体" w:eastAsia="宋体"/>
        </w:rPr>
        <w:sectPr>
          <w:pgSz w:w="11906" w:h="16838"/>
          <w:pgMar w:top="1440" w:right="1080" w:bottom="1440" w:left="1080" w:header="851" w:footer="851" w:gutter="0"/>
          <w:cols w:space="720" w:num="1"/>
          <w:docGrid w:linePitch="312" w:charSpace="0"/>
        </w:sectPr>
      </w:pPr>
    </w:p>
    <w:p>
      <w:pPr>
        <w:spacing w:line="360" w:lineRule="auto"/>
        <w:rPr>
          <w:rFonts w:ascii="宋体" w:hAnsi="宋体" w:cs="宋体"/>
          <w:b/>
          <w:sz w:val="24"/>
          <w:szCs w:val="24"/>
        </w:rPr>
      </w:pPr>
      <w:r>
        <w:rPr>
          <w:rFonts w:ascii="宋体" w:hAnsi="宋体" w:cs="宋体"/>
          <w:b/>
          <w:sz w:val="24"/>
          <w:szCs w:val="24"/>
        </w:rPr>
        <w:t>3.2</w:t>
      </w:r>
      <w:r>
        <w:rPr>
          <w:rFonts w:hint="eastAsia" w:ascii="宋体" w:hAnsi="宋体" w:cs="宋体"/>
          <w:b/>
          <w:sz w:val="24"/>
          <w:szCs w:val="24"/>
        </w:rPr>
        <w:t>一般性</w:t>
      </w:r>
      <w:r>
        <w:rPr>
          <w:rFonts w:ascii="宋体" w:hAnsi="宋体" w:cs="宋体"/>
          <w:b/>
          <w:sz w:val="24"/>
          <w:szCs w:val="24"/>
        </w:rPr>
        <w:fldChar w:fldCharType="begin"/>
      </w:r>
      <w:r>
        <w:rPr>
          <w:rFonts w:ascii="宋体" w:hAnsi="宋体" w:cs="宋体"/>
          <w:b/>
          <w:sz w:val="24"/>
          <w:szCs w:val="24"/>
        </w:rPr>
        <w:instrText xml:space="preserve"> DOCVARIABLE  </w:instrText>
      </w:r>
      <w:r>
        <w:rPr>
          <w:rFonts w:hint="eastAsia" w:ascii="宋体" w:hAnsi="宋体" w:cs="宋体"/>
          <w:b/>
          <w:sz w:val="24"/>
          <w:szCs w:val="24"/>
        </w:rPr>
        <w:instrText xml:space="preserve">商务条款响应表开始</w:instrText>
      </w:r>
      <w:r>
        <w:rPr>
          <w:rFonts w:ascii="宋体" w:hAnsi="宋体" w:cs="宋体"/>
          <w:b/>
          <w:sz w:val="24"/>
          <w:szCs w:val="24"/>
        </w:rPr>
        <w:instrText xml:space="preserve">  \* MERGEFORMAT </w:instrText>
      </w:r>
      <w:r>
        <w:rPr>
          <w:rFonts w:ascii="宋体" w:hAnsi="宋体" w:cs="宋体"/>
          <w:b/>
          <w:sz w:val="24"/>
          <w:szCs w:val="24"/>
        </w:rPr>
        <w:fldChar w:fldCharType="end"/>
      </w:r>
      <w:r>
        <w:rPr>
          <w:rFonts w:ascii="宋体" w:hAnsi="宋体" w:cs="宋体"/>
          <w:b/>
          <w:sz w:val="24"/>
          <w:szCs w:val="24"/>
        </w:rPr>
        <w:fldChar w:fldCharType="begin"/>
      </w:r>
      <w:r>
        <w:rPr>
          <w:rFonts w:ascii="宋体" w:hAnsi="宋体" w:cs="宋体"/>
          <w:b/>
          <w:sz w:val="24"/>
          <w:szCs w:val="24"/>
        </w:rPr>
        <w:instrText xml:space="preserve"> DOCVARIABLE  </w:instrText>
      </w:r>
      <w:r>
        <w:rPr>
          <w:rFonts w:hint="eastAsia" w:ascii="宋体" w:hAnsi="宋体" w:cs="宋体"/>
          <w:b/>
          <w:sz w:val="24"/>
          <w:szCs w:val="24"/>
        </w:rPr>
        <w:instrText xml:space="preserve">商务条款响应表开始</w:instrText>
      </w:r>
      <w:r>
        <w:rPr>
          <w:rFonts w:ascii="宋体" w:hAnsi="宋体" w:cs="宋体"/>
          <w:b/>
          <w:sz w:val="24"/>
          <w:szCs w:val="24"/>
        </w:rPr>
        <w:instrText xml:space="preserve">  \* MERGEFORMAT </w:instrText>
      </w:r>
      <w:r>
        <w:rPr>
          <w:rFonts w:ascii="宋体" w:hAnsi="宋体" w:cs="宋体"/>
          <w:b/>
          <w:sz w:val="24"/>
          <w:szCs w:val="24"/>
        </w:rPr>
        <w:fldChar w:fldCharType="end"/>
      </w:r>
      <w:r>
        <w:rPr>
          <w:rFonts w:hint="eastAsia" w:ascii="宋体" w:hAnsi="宋体" w:cs="宋体"/>
          <w:b/>
          <w:sz w:val="24"/>
          <w:szCs w:val="24"/>
        </w:rPr>
        <w:t>商务条款响应表（除“★”号和“▲”号条款以外的其他商务条款）</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6174"/>
        <w:gridCol w:w="1191"/>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9" w:type="dxa"/>
            <w:vAlign w:val="center"/>
          </w:tcPr>
          <w:p>
            <w:pPr>
              <w:spacing w:line="360" w:lineRule="auto"/>
              <w:jc w:val="center"/>
              <w:rPr>
                <w:rFonts w:ascii="宋体" w:hAnsi="宋体"/>
                <w:b/>
                <w:szCs w:val="21"/>
              </w:rPr>
            </w:pPr>
            <w:r>
              <w:rPr>
                <w:rFonts w:hint="eastAsia" w:ascii="宋体" w:hAnsi="宋体"/>
                <w:b/>
                <w:szCs w:val="21"/>
              </w:rPr>
              <w:t>序号</w:t>
            </w:r>
          </w:p>
        </w:tc>
        <w:tc>
          <w:tcPr>
            <w:tcW w:w="6174" w:type="dxa"/>
            <w:vAlign w:val="center"/>
          </w:tcPr>
          <w:p>
            <w:pPr>
              <w:spacing w:line="360" w:lineRule="auto"/>
              <w:jc w:val="center"/>
              <w:rPr>
                <w:rFonts w:ascii="宋体" w:hAnsi="宋体"/>
                <w:b/>
                <w:szCs w:val="21"/>
              </w:rPr>
            </w:pPr>
            <w:r>
              <w:rPr>
                <w:rFonts w:hint="eastAsia" w:ascii="宋体" w:hAnsi="宋体"/>
                <w:b/>
                <w:szCs w:val="21"/>
              </w:rPr>
              <w:t>一般性商务条款内容</w:t>
            </w:r>
          </w:p>
        </w:tc>
        <w:tc>
          <w:tcPr>
            <w:tcW w:w="1191" w:type="dxa"/>
            <w:vAlign w:val="center"/>
          </w:tcPr>
          <w:p>
            <w:pPr>
              <w:spacing w:line="360" w:lineRule="auto"/>
              <w:jc w:val="center"/>
              <w:rPr>
                <w:rFonts w:ascii="宋体" w:hAnsi="宋体"/>
                <w:b/>
                <w:szCs w:val="21"/>
              </w:rPr>
            </w:pPr>
            <w:r>
              <w:rPr>
                <w:rFonts w:hint="eastAsia" w:ascii="宋体" w:hAnsi="宋体"/>
                <w:b/>
                <w:szCs w:val="21"/>
              </w:rPr>
              <w:t>是否响应</w:t>
            </w:r>
          </w:p>
        </w:tc>
        <w:tc>
          <w:tcPr>
            <w:tcW w:w="1195" w:type="dxa"/>
            <w:vAlign w:val="center"/>
          </w:tcPr>
          <w:p>
            <w:pPr>
              <w:spacing w:line="360" w:lineRule="auto"/>
              <w:jc w:val="center"/>
              <w:rPr>
                <w:rFonts w:ascii="宋体" w:hAnsi="宋体"/>
                <w:b/>
                <w:szCs w:val="21"/>
              </w:rPr>
            </w:pPr>
            <w:r>
              <w:rPr>
                <w:rFonts w:hint="eastAsia" w:ascii="宋体" w:hAnsi="宋体"/>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ascii="宋体" w:hAnsi="宋体"/>
                <w:szCs w:val="21"/>
              </w:rPr>
              <w:t>1</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9" w:type="dxa"/>
            <w:vAlign w:val="center"/>
          </w:tcPr>
          <w:p>
            <w:pPr>
              <w:spacing w:line="360" w:lineRule="auto"/>
              <w:ind w:right="196" w:firstLine="152"/>
              <w:jc w:val="center"/>
              <w:rPr>
                <w:rFonts w:ascii="宋体" w:hAnsi="宋体"/>
                <w:szCs w:val="21"/>
              </w:rPr>
            </w:pPr>
            <w:r>
              <w:rPr>
                <w:rFonts w:ascii="宋体" w:hAnsi="宋体"/>
                <w:szCs w:val="21"/>
              </w:rPr>
              <w:t>2</w:t>
            </w:r>
          </w:p>
        </w:tc>
        <w:tc>
          <w:tcPr>
            <w:tcW w:w="6174" w:type="dxa"/>
            <w:vAlign w:val="center"/>
          </w:tcPr>
          <w:p>
            <w:pPr>
              <w:spacing w:line="360" w:lineRule="auto"/>
              <w:rPr>
                <w:rFonts w:ascii="宋体" w:hAnsi="宋体"/>
                <w:szCs w:val="21"/>
              </w:rPr>
            </w:pP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ascii="宋体" w:hAnsi="宋体"/>
                <w:szCs w:val="21"/>
              </w:rPr>
              <w:t>3</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ascii="宋体" w:hAnsi="宋体"/>
                <w:szCs w:val="21"/>
              </w:rPr>
              <w:t>4</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ascii="宋体" w:hAnsi="宋体"/>
                <w:szCs w:val="21"/>
              </w:rPr>
              <w:t>5</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hint="eastAsia" w:ascii="宋体" w:hAnsi="宋体"/>
                <w:szCs w:val="21"/>
              </w:rPr>
              <w:t>6</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hint="eastAsia" w:ascii="宋体" w:hAnsi="宋体"/>
                <w:szCs w:val="21"/>
              </w:rPr>
              <w:t>7</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hint="eastAsia" w:ascii="宋体" w:hAnsi="宋体"/>
                <w:szCs w:val="21"/>
              </w:rPr>
              <w:t>8</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hint="eastAsia" w:ascii="宋体" w:hAnsi="宋体"/>
                <w:szCs w:val="21"/>
              </w:rPr>
              <w:t>9</w:t>
            </w:r>
          </w:p>
        </w:tc>
        <w:tc>
          <w:tcPr>
            <w:tcW w:w="6174" w:type="dxa"/>
            <w:vAlign w:val="center"/>
          </w:tcPr>
          <w:p>
            <w:pPr>
              <w:spacing w:line="360" w:lineRule="auto"/>
              <w:rPr>
                <w:rFonts w:ascii="宋体" w:hAnsi="宋体"/>
                <w:szCs w:val="21"/>
              </w:rPr>
            </w:pPr>
            <w:r>
              <w:rPr>
                <w:rFonts w:hint="eastAsia" w:ascii="宋体" w:hAnsi="宋体"/>
                <w:szCs w:val="21"/>
                <w:lang w:val="en-GB"/>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hint="eastAsia" w:ascii="宋体" w:hAnsi="宋体"/>
                <w:szCs w:val="21"/>
              </w:rPr>
              <w:t>10</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9" w:type="dxa"/>
            <w:vAlign w:val="center"/>
          </w:tcPr>
          <w:p>
            <w:pPr>
              <w:spacing w:line="360" w:lineRule="auto"/>
              <w:ind w:right="196" w:firstLine="152"/>
              <w:jc w:val="center"/>
              <w:rPr>
                <w:rFonts w:ascii="宋体" w:hAnsi="宋体"/>
                <w:szCs w:val="21"/>
              </w:rPr>
            </w:pPr>
            <w:r>
              <w:rPr>
                <w:rFonts w:hint="eastAsia" w:ascii="宋体" w:hAnsi="宋体"/>
                <w:szCs w:val="21"/>
              </w:rPr>
              <w:t>…</w:t>
            </w:r>
          </w:p>
        </w:tc>
        <w:tc>
          <w:tcPr>
            <w:tcW w:w="6174" w:type="dxa"/>
            <w:vAlign w:val="center"/>
          </w:tcPr>
          <w:p>
            <w:pPr>
              <w:pStyle w:val="34"/>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bl>
    <w:p>
      <w:pPr>
        <w:spacing w:line="360" w:lineRule="auto"/>
        <w:rPr>
          <w:rFonts w:ascii="宋体" w:hAns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w:t>
      </w:r>
      <w:r>
        <w:rPr>
          <w:rFonts w:hint="eastAsia" w:ascii="宋体" w:hAnsi="宋体"/>
          <w:szCs w:val="21"/>
        </w:rPr>
        <w:t>供应商必须对应磋商文件“用户需求书”中一般性商务要求的内容逐条响应</w:t>
      </w:r>
      <w:r>
        <w:rPr>
          <w:rFonts w:hint="eastAsia" w:ascii="宋体" w:hAnsi="宋体" w:cs="宋体"/>
          <w:szCs w:val="21"/>
        </w:rPr>
        <w:t>，如供应商完全响应，则请在“是否响应”栏内打“√”，对空白或打“×”视为偏离，请在“偏离说明”栏内扼要说明偏离情况。</w:t>
      </w:r>
    </w:p>
    <w:p>
      <w:pPr>
        <w:spacing w:line="360" w:lineRule="auto"/>
        <w:rPr>
          <w:rFonts w:ascii="宋体" w:hAnsi="宋体"/>
          <w:szCs w:val="21"/>
        </w:rPr>
      </w:pPr>
      <w:r>
        <w:rPr>
          <w:rFonts w:ascii="宋体" w:hAnsi="宋体" w:cs="宋体"/>
          <w:szCs w:val="21"/>
        </w:rPr>
        <w:t>2</w:t>
      </w:r>
      <w:r>
        <w:rPr>
          <w:rFonts w:hint="eastAsia" w:ascii="宋体" w:hAnsi="宋体" w:cs="宋体"/>
          <w:szCs w:val="21"/>
        </w:rPr>
        <w:t>、本表内容不得擅自修改。</w:t>
      </w:r>
    </w:p>
    <w:p>
      <w:pPr>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adjustRightInd w:val="0"/>
        <w:snapToGrid w:val="0"/>
        <w:spacing w:line="360" w:lineRule="auto"/>
        <w:rPr>
          <w:rFonts w:ascii="宋体" w:hAnsi="宋体" w:cs="宋体"/>
        </w:rPr>
      </w:pPr>
    </w:p>
    <w:p>
      <w:pPr>
        <w:spacing w:line="360" w:lineRule="auto"/>
        <w:rPr>
          <w:rFonts w:ascii="宋体" w:hAnsi="宋体"/>
          <w:b/>
          <w:sz w:val="24"/>
          <w:szCs w:val="24"/>
        </w:rPr>
      </w:pPr>
      <w:r>
        <w:rPr>
          <w:rFonts w:hint="eastAsia" w:ascii="宋体" w:hAnsi="宋体"/>
          <w:b/>
          <w:sz w:val="24"/>
          <w:szCs w:val="24"/>
        </w:rPr>
        <w:t>3.</w:t>
      </w:r>
      <w:r>
        <w:rPr>
          <w:rFonts w:ascii="宋体" w:hAnsi="宋体"/>
          <w:b/>
          <w:sz w:val="24"/>
          <w:szCs w:val="24"/>
        </w:rPr>
        <w:t xml:space="preserve">3 </w:t>
      </w:r>
      <w:r>
        <w:rPr>
          <w:rFonts w:hint="eastAsia" w:ascii="宋体" w:hAnsi="宋体"/>
          <w:b/>
          <w:sz w:val="24"/>
          <w:szCs w:val="24"/>
        </w:rPr>
        <w:t>按商务评审表的其他内容提供相关证明材料</w:t>
      </w:r>
    </w:p>
    <w:p>
      <w:pPr>
        <w:spacing w:line="360" w:lineRule="auto"/>
        <w:rPr>
          <w:rFonts w:ascii="宋体" w:hAnsi="宋体"/>
          <w:szCs w:val="21"/>
        </w:rPr>
      </w:pPr>
    </w:p>
    <w:p>
      <w:pPr>
        <w:adjustRightInd w:val="0"/>
        <w:snapToGrid w:val="0"/>
        <w:spacing w:line="360" w:lineRule="auto"/>
        <w:rPr>
          <w:rFonts w:ascii="宋体" w:hAnsi="宋体" w:cs="宋体"/>
        </w:rPr>
      </w:pPr>
    </w:p>
    <w:p>
      <w:pPr>
        <w:adjustRightInd w:val="0"/>
        <w:snapToGrid w:val="0"/>
        <w:spacing w:line="360" w:lineRule="auto"/>
        <w:rPr>
          <w:rFonts w:ascii="宋体" w:hAnsi="宋体" w:cs="宋体"/>
        </w:rPr>
        <w:sectPr>
          <w:pgSz w:w="11906" w:h="16838"/>
          <w:pgMar w:top="1440" w:right="1080" w:bottom="1440" w:left="1080" w:header="851" w:footer="850" w:gutter="0"/>
          <w:cols w:space="720" w:num="1"/>
          <w:docGrid w:linePitch="312" w:charSpace="0"/>
        </w:sectPr>
      </w:pPr>
    </w:p>
    <w:p>
      <w:pPr>
        <w:pStyle w:val="3"/>
        <w:keepLines w:val="0"/>
        <w:spacing w:before="0" w:after="0" w:line="360" w:lineRule="auto"/>
      </w:pPr>
      <w:bookmarkStart w:id="157" w:name="_Toc366078548"/>
      <w:bookmarkStart w:id="158" w:name="_Toc364352754"/>
      <w:bookmarkStart w:id="159" w:name="_Toc17630"/>
      <w:bookmarkStart w:id="160" w:name="_Toc364352565"/>
      <w:bookmarkStart w:id="161" w:name="_Toc202819880"/>
      <w:bookmarkStart w:id="162" w:name="_Toc202816998"/>
      <w:bookmarkStart w:id="163" w:name="_Toc202251077"/>
      <w:bookmarkStart w:id="164" w:name="_Toc202252036"/>
      <w:bookmarkStart w:id="165" w:name="_Toc202251702"/>
      <w:bookmarkStart w:id="166" w:name="_Toc202254107"/>
      <w:bookmarkStart w:id="167" w:name="_Toc202820353"/>
      <w:r>
        <w:t>四、</w:t>
      </w:r>
      <w:r>
        <w:rPr>
          <w:rFonts w:hint="eastAsia"/>
        </w:rPr>
        <w:t>技术</w:t>
      </w:r>
      <w:r>
        <w:t>部分</w:t>
      </w:r>
      <w:bookmarkEnd w:id="157"/>
      <w:bookmarkEnd w:id="158"/>
      <w:bookmarkEnd w:id="159"/>
      <w:bookmarkEnd w:id="160"/>
    </w:p>
    <w:p>
      <w:pPr>
        <w:spacing w:line="360" w:lineRule="auto"/>
        <w:rPr>
          <w:rFonts w:ascii="宋体" w:hAnsi="宋体" w:cs="宋体"/>
          <w:b/>
          <w:sz w:val="24"/>
          <w:szCs w:val="24"/>
        </w:rPr>
      </w:pPr>
      <w:r>
        <w:rPr>
          <w:rFonts w:ascii="宋体" w:hAnsi="宋体" w:cs="宋体"/>
          <w:b/>
          <w:sz w:val="24"/>
          <w:szCs w:val="24"/>
        </w:rPr>
        <w:t>4.1</w:t>
      </w:r>
      <w:r>
        <w:rPr>
          <w:rFonts w:hint="eastAsia" w:ascii="宋体" w:hAnsi="宋体" w:cs="宋体"/>
          <w:b/>
          <w:sz w:val="24"/>
          <w:szCs w:val="24"/>
        </w:rPr>
        <w:t>一般性技术条款响应表（除“★”号和“▲”号条款以外的其他技术条款）</w:t>
      </w:r>
    </w:p>
    <w:tbl>
      <w:tblPr>
        <w:tblStyle w:val="48"/>
        <w:tblW w:w="47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885"/>
        <w:gridCol w:w="3527"/>
        <w:gridCol w:w="207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398" w:type="pct"/>
            <w:vAlign w:val="center"/>
          </w:tcPr>
          <w:p>
            <w:pPr>
              <w:spacing w:line="360" w:lineRule="auto"/>
              <w:jc w:val="center"/>
              <w:rPr>
                <w:rFonts w:ascii="宋体" w:hAnsi="宋体"/>
                <w:b/>
                <w:szCs w:val="21"/>
              </w:rPr>
            </w:pPr>
            <w:r>
              <w:rPr>
                <w:rFonts w:hint="eastAsia" w:ascii="宋体" w:hAnsi="宋体"/>
                <w:b/>
                <w:szCs w:val="21"/>
              </w:rPr>
              <w:t>序号</w:t>
            </w:r>
          </w:p>
        </w:tc>
        <w:tc>
          <w:tcPr>
            <w:tcW w:w="990" w:type="pct"/>
            <w:vAlign w:val="center"/>
          </w:tcPr>
          <w:p>
            <w:pPr>
              <w:spacing w:line="360" w:lineRule="auto"/>
              <w:jc w:val="center"/>
              <w:rPr>
                <w:rFonts w:ascii="宋体" w:hAnsi="宋体"/>
                <w:b/>
                <w:szCs w:val="21"/>
              </w:rPr>
            </w:pPr>
            <w:r>
              <w:rPr>
                <w:rFonts w:hint="eastAsia" w:ascii="宋体" w:hAnsi="宋体"/>
                <w:b/>
                <w:szCs w:val="21"/>
              </w:rPr>
              <w:t>采购技术要求</w:t>
            </w:r>
          </w:p>
        </w:tc>
        <w:tc>
          <w:tcPr>
            <w:tcW w:w="1852" w:type="pct"/>
            <w:vAlign w:val="center"/>
          </w:tcPr>
          <w:p>
            <w:pPr>
              <w:spacing w:line="360" w:lineRule="auto"/>
              <w:jc w:val="center"/>
              <w:rPr>
                <w:rFonts w:ascii="宋体" w:hAnsi="宋体"/>
                <w:b/>
                <w:szCs w:val="21"/>
              </w:rPr>
            </w:pPr>
            <w:r>
              <w:rPr>
                <w:rFonts w:hint="eastAsia" w:ascii="宋体" w:hAnsi="宋体"/>
                <w:b/>
                <w:szCs w:val="21"/>
              </w:rPr>
              <w:t>实际投标/响应情况</w:t>
            </w:r>
          </w:p>
        </w:tc>
        <w:tc>
          <w:tcPr>
            <w:tcW w:w="1091" w:type="pct"/>
            <w:vAlign w:val="center"/>
          </w:tcPr>
          <w:p>
            <w:pPr>
              <w:spacing w:line="360" w:lineRule="auto"/>
              <w:jc w:val="center"/>
              <w:rPr>
                <w:rFonts w:ascii="宋体" w:hAnsi="宋体"/>
                <w:b/>
                <w:szCs w:val="21"/>
              </w:rPr>
            </w:pPr>
            <w:r>
              <w:rPr>
                <w:rFonts w:hint="eastAsia" w:ascii="宋体" w:hAnsi="宋体"/>
                <w:b/>
                <w:szCs w:val="21"/>
              </w:rPr>
              <w:t>是否偏离（无偏离/正偏离/负偏离）</w:t>
            </w:r>
          </w:p>
        </w:tc>
        <w:tc>
          <w:tcPr>
            <w:tcW w:w="667" w:type="pct"/>
            <w:vAlign w:val="center"/>
          </w:tcPr>
          <w:p>
            <w:pPr>
              <w:spacing w:line="360" w:lineRule="auto"/>
              <w:jc w:val="center"/>
              <w:rPr>
                <w:rFonts w:ascii="宋体" w:hAnsi="宋体"/>
                <w:b/>
                <w:szCs w:val="21"/>
              </w:rPr>
            </w:pPr>
            <w:r>
              <w:rPr>
                <w:rFonts w:hint="eastAsia" w:ascii="宋体" w:hAnsi="宋体"/>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1</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2</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3</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4</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5</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6</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7</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8</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9</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10</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bl>
    <w:p>
      <w:pPr>
        <w:spacing w:line="360" w:lineRule="auto"/>
        <w:ind w:left="420" w:hanging="420" w:hangingChars="200"/>
        <w:rPr>
          <w:rFonts w:ascii="宋体" w:hAnsi="宋体"/>
          <w:szCs w:val="21"/>
          <w:lang w:val="en-GB"/>
        </w:rPr>
      </w:pPr>
      <w:r>
        <w:rPr>
          <w:rFonts w:hint="eastAsia" w:ascii="宋体" w:hAnsi="宋体"/>
          <w:szCs w:val="21"/>
        </w:rPr>
        <w:t>说明：1. 供应商必须对应磋商文件“用户需求书”中一般性技术要求内容的全部内容逐条响应。如有缺漏，缺漏项视同不符合磋商要求。</w:t>
      </w:r>
    </w:p>
    <w:p>
      <w:pPr>
        <w:spacing w:line="360" w:lineRule="auto"/>
        <w:ind w:left="420" w:leftChars="200" w:firstLine="210" w:firstLineChars="100"/>
        <w:rPr>
          <w:rFonts w:ascii="宋体" w:hAnsi="宋体"/>
          <w:szCs w:val="21"/>
          <w:lang w:val="en-GB"/>
        </w:rPr>
      </w:pPr>
      <w:r>
        <w:rPr>
          <w:rFonts w:hint="eastAsia" w:ascii="宋体" w:hAnsi="宋体"/>
          <w:szCs w:val="21"/>
          <w:lang w:val="en-GB"/>
        </w:rPr>
        <w:t>2.</w:t>
      </w:r>
      <w:r>
        <w:rPr>
          <w:rFonts w:hint="eastAsia" w:ascii="宋体" w:hAnsi="宋体"/>
          <w:szCs w:val="21"/>
        </w:rPr>
        <w:t xml:space="preserve"> 供应商响应采购需求应具体、明确，含糊不清、不确切或伪造、变造证明材料的，按照不完全响应或者完全不响应处理。构成提供虚假材料的，移送监管部门查处。</w:t>
      </w:r>
    </w:p>
    <w:p>
      <w:pPr>
        <w:spacing w:line="360" w:lineRule="auto"/>
        <w:ind w:left="420" w:leftChars="200" w:firstLine="210" w:firstLineChars="100"/>
        <w:rPr>
          <w:rFonts w:ascii="宋体" w:hAnsi="宋体"/>
          <w:szCs w:val="21"/>
        </w:rPr>
      </w:pPr>
      <w:r>
        <w:rPr>
          <w:rFonts w:hint="eastAsia" w:ascii="宋体" w:hAnsi="宋体"/>
          <w:szCs w:val="21"/>
          <w:lang w:val="en-GB"/>
        </w:rPr>
        <w:t>3.本表内容不得擅自修改。</w:t>
      </w:r>
    </w:p>
    <w:p>
      <w:pPr>
        <w:spacing w:line="360" w:lineRule="auto"/>
        <w:rPr>
          <w:rFonts w:ascii="宋体" w:hAnsi="宋体"/>
          <w:szCs w:val="21"/>
        </w:rPr>
      </w:pPr>
    </w:p>
    <w:p>
      <w:pPr>
        <w:spacing w:line="360" w:lineRule="auto"/>
        <w:rPr>
          <w:rFonts w:ascii="宋体" w:hAnsi="宋体" w:cs="Arial"/>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spacing w:line="360" w:lineRule="auto"/>
        <w:rPr>
          <w:rFonts w:ascii="宋体" w:hAnsi="宋体" w:cs="Arial"/>
          <w:szCs w:val="21"/>
        </w:rPr>
      </w:pPr>
    </w:p>
    <w:p>
      <w:pPr>
        <w:spacing w:line="360" w:lineRule="auto"/>
        <w:rPr>
          <w:rFonts w:ascii="宋体" w:hAnsi="宋体"/>
          <w:b/>
          <w:sz w:val="24"/>
        </w:rPr>
        <w:sectPr>
          <w:pgSz w:w="11906" w:h="16838"/>
          <w:pgMar w:top="1440" w:right="1080" w:bottom="1440" w:left="1080" w:header="851" w:footer="851" w:gutter="0"/>
          <w:cols w:space="720" w:num="1"/>
          <w:docGrid w:linePitch="312" w:charSpace="0"/>
        </w:sectPr>
      </w:pPr>
    </w:p>
    <w:p>
      <w:pPr>
        <w:spacing w:line="360" w:lineRule="auto"/>
        <w:rPr>
          <w:rFonts w:ascii="宋体" w:hAnsi="宋体"/>
          <w:b/>
          <w:sz w:val="24"/>
        </w:rPr>
      </w:pPr>
      <w:r>
        <w:rPr>
          <w:rFonts w:hint="eastAsia" w:ascii="宋体" w:hAnsi="宋体"/>
          <w:b/>
          <w:sz w:val="24"/>
        </w:rPr>
        <w:t>4.2 拟任执行管理及技术人员情况</w:t>
      </w:r>
    </w:p>
    <w:tbl>
      <w:tblPr>
        <w:tblStyle w:val="48"/>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37"/>
        <w:gridCol w:w="906"/>
        <w:gridCol w:w="2264"/>
        <w:gridCol w:w="712"/>
        <w:gridCol w:w="1943"/>
        <w:gridCol w:w="77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26" w:type="pct"/>
            <w:tcBorders>
              <w:top w:val="single" w:color="auto" w:sz="4" w:space="0"/>
              <w:left w:val="single" w:color="auto" w:sz="4" w:space="0"/>
              <w:bottom w:val="nil"/>
              <w:right w:val="single" w:color="auto" w:sz="4" w:space="0"/>
            </w:tcBorders>
            <w:shd w:val="clear" w:color="auto" w:fill="F3F3F3"/>
            <w:vAlign w:val="center"/>
          </w:tcPr>
          <w:p>
            <w:pPr>
              <w:spacing w:line="360" w:lineRule="auto"/>
              <w:rPr>
                <w:rFonts w:ascii="宋体" w:hAnsi="宋体"/>
                <w:b/>
                <w:szCs w:val="21"/>
              </w:rPr>
            </w:pPr>
            <w:r>
              <w:rPr>
                <w:rFonts w:hint="eastAsia" w:ascii="宋体" w:hAnsi="宋体"/>
                <w:b/>
                <w:szCs w:val="21"/>
              </w:rPr>
              <w:t>职责分工</w:t>
            </w:r>
          </w:p>
        </w:tc>
        <w:tc>
          <w:tcPr>
            <w:tcW w:w="632" w:type="pct"/>
            <w:tcBorders>
              <w:top w:val="single" w:color="auto" w:sz="4" w:space="0"/>
              <w:left w:val="single" w:color="auto" w:sz="4" w:space="0"/>
              <w:bottom w:val="nil"/>
              <w:right w:val="single" w:color="auto" w:sz="4" w:space="0"/>
            </w:tcBorders>
            <w:shd w:val="clear" w:color="auto" w:fill="F3F3F3"/>
            <w:vAlign w:val="center"/>
          </w:tcPr>
          <w:p>
            <w:pPr>
              <w:spacing w:line="360" w:lineRule="auto"/>
              <w:rPr>
                <w:rFonts w:ascii="宋体" w:hAnsi="宋体"/>
                <w:b/>
                <w:szCs w:val="21"/>
              </w:rPr>
            </w:pPr>
            <w:r>
              <w:rPr>
                <w:rFonts w:hint="eastAsia" w:ascii="宋体" w:hAnsi="宋体"/>
                <w:b/>
                <w:szCs w:val="21"/>
              </w:rPr>
              <w:t>姓名</w:t>
            </w:r>
          </w:p>
        </w:tc>
        <w:tc>
          <w:tcPr>
            <w:tcW w:w="463" w:type="pct"/>
            <w:tcBorders>
              <w:top w:val="single" w:color="auto" w:sz="4" w:space="0"/>
              <w:left w:val="single" w:color="auto" w:sz="4" w:space="0"/>
              <w:bottom w:val="nil"/>
            </w:tcBorders>
            <w:shd w:val="clear" w:color="auto" w:fill="F3F3F3"/>
            <w:vAlign w:val="center"/>
          </w:tcPr>
          <w:p>
            <w:pPr>
              <w:spacing w:line="360" w:lineRule="auto"/>
              <w:rPr>
                <w:rFonts w:ascii="宋体" w:hAnsi="宋体"/>
                <w:b/>
                <w:szCs w:val="21"/>
              </w:rPr>
            </w:pPr>
            <w:r>
              <w:rPr>
                <w:rFonts w:hint="eastAsia" w:ascii="宋体" w:hAnsi="宋体"/>
                <w:b/>
                <w:szCs w:val="21"/>
              </w:rPr>
              <w:t>现职务</w:t>
            </w:r>
          </w:p>
        </w:tc>
        <w:tc>
          <w:tcPr>
            <w:tcW w:w="1157" w:type="pct"/>
            <w:tcBorders>
              <w:top w:val="single" w:color="auto" w:sz="4" w:space="0"/>
              <w:bottom w:val="nil"/>
            </w:tcBorders>
            <w:shd w:val="clear" w:color="auto" w:fill="F3F3F3"/>
            <w:vAlign w:val="center"/>
          </w:tcPr>
          <w:p>
            <w:pPr>
              <w:spacing w:line="360" w:lineRule="auto"/>
              <w:jc w:val="center"/>
              <w:rPr>
                <w:rFonts w:ascii="宋体" w:hAnsi="宋体"/>
                <w:b/>
                <w:szCs w:val="21"/>
              </w:rPr>
            </w:pPr>
            <w:r>
              <w:rPr>
                <w:rFonts w:hint="eastAsia" w:ascii="宋体" w:hAnsi="宋体"/>
                <w:b/>
                <w:szCs w:val="21"/>
              </w:rPr>
              <w:t>持何种资格证书</w:t>
            </w:r>
          </w:p>
        </w:tc>
        <w:tc>
          <w:tcPr>
            <w:tcW w:w="364" w:type="pct"/>
            <w:tcBorders>
              <w:top w:val="single" w:color="auto" w:sz="4" w:space="0"/>
              <w:bottom w:val="nil"/>
            </w:tcBorders>
            <w:shd w:val="clear" w:color="auto" w:fill="F3F3F3"/>
            <w:vAlign w:val="center"/>
          </w:tcPr>
          <w:p>
            <w:pPr>
              <w:spacing w:line="360" w:lineRule="auto"/>
              <w:jc w:val="center"/>
              <w:rPr>
                <w:rFonts w:ascii="宋体" w:hAnsi="宋体"/>
                <w:b/>
                <w:szCs w:val="21"/>
              </w:rPr>
            </w:pPr>
            <w:r>
              <w:rPr>
                <w:rFonts w:hint="eastAsia" w:ascii="宋体" w:hAnsi="宋体"/>
                <w:b/>
                <w:szCs w:val="21"/>
              </w:rPr>
              <w:t>发证时间</w:t>
            </w:r>
          </w:p>
        </w:tc>
        <w:tc>
          <w:tcPr>
            <w:tcW w:w="993" w:type="pct"/>
            <w:tcBorders>
              <w:top w:val="single" w:color="auto" w:sz="4" w:space="0"/>
              <w:bottom w:val="nil"/>
            </w:tcBorders>
            <w:shd w:val="clear" w:color="auto" w:fill="F3F3F3"/>
            <w:vAlign w:val="center"/>
          </w:tcPr>
          <w:p>
            <w:pPr>
              <w:spacing w:line="360" w:lineRule="auto"/>
              <w:jc w:val="center"/>
              <w:rPr>
                <w:rFonts w:ascii="宋体" w:hAnsi="宋体"/>
                <w:b/>
                <w:szCs w:val="21"/>
              </w:rPr>
            </w:pPr>
            <w:r>
              <w:rPr>
                <w:rFonts w:hint="eastAsia" w:ascii="宋体" w:hAnsi="宋体"/>
                <w:b/>
                <w:szCs w:val="21"/>
              </w:rPr>
              <w:t>曾主持/参与的同类项目经历</w:t>
            </w:r>
          </w:p>
        </w:tc>
        <w:tc>
          <w:tcPr>
            <w:tcW w:w="394" w:type="pct"/>
            <w:tcBorders>
              <w:top w:val="single" w:color="auto" w:sz="4" w:space="0"/>
              <w:bottom w:val="nil"/>
              <w:right w:val="single" w:color="auto" w:sz="4" w:space="0"/>
            </w:tcBorders>
            <w:shd w:val="clear" w:color="auto" w:fill="F3F3F3"/>
            <w:vAlign w:val="center"/>
          </w:tcPr>
          <w:p>
            <w:pPr>
              <w:spacing w:line="360" w:lineRule="auto"/>
              <w:rPr>
                <w:rFonts w:ascii="宋体" w:hAnsi="宋体"/>
                <w:b/>
                <w:szCs w:val="21"/>
              </w:rPr>
            </w:pPr>
            <w:r>
              <w:rPr>
                <w:rFonts w:hint="eastAsia" w:ascii="宋体" w:hAnsi="宋体"/>
                <w:b/>
                <w:szCs w:val="21"/>
              </w:rPr>
              <w:t>职称</w:t>
            </w:r>
          </w:p>
        </w:tc>
        <w:tc>
          <w:tcPr>
            <w:tcW w:w="666" w:type="pct"/>
            <w:tcBorders>
              <w:top w:val="single" w:color="auto" w:sz="4" w:space="0"/>
              <w:bottom w:val="nil"/>
              <w:right w:val="single" w:color="auto" w:sz="4" w:space="0"/>
            </w:tcBorders>
            <w:shd w:val="clear" w:color="auto" w:fill="F3F3F3"/>
            <w:vAlign w:val="center"/>
          </w:tcPr>
          <w:p>
            <w:pPr>
              <w:spacing w:line="360" w:lineRule="auto"/>
              <w:ind w:firstLine="12"/>
              <w:jc w:val="center"/>
              <w:rPr>
                <w:rFonts w:ascii="宋体" w:hAnsi="宋体"/>
                <w:b/>
                <w:szCs w:val="21"/>
              </w:rPr>
            </w:pPr>
            <w:r>
              <w:rPr>
                <w:rFonts w:hint="eastAsia" w:ascii="宋体" w:hAnsi="宋体"/>
                <w:b/>
                <w:szCs w:val="21"/>
              </w:rPr>
              <w:t>专业工龄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26" w:type="pct"/>
            <w:tcBorders>
              <w:top w:val="single" w:color="auto" w:sz="4" w:space="0"/>
              <w:left w:val="single" w:color="auto" w:sz="4" w:space="0"/>
              <w:bottom w:val="nil"/>
              <w:right w:val="single" w:color="auto" w:sz="4" w:space="0"/>
            </w:tcBorders>
            <w:vAlign w:val="center"/>
          </w:tcPr>
          <w:p>
            <w:pPr>
              <w:spacing w:line="360" w:lineRule="auto"/>
              <w:rPr>
                <w:rFonts w:ascii="宋体" w:hAnsi="宋体"/>
                <w:szCs w:val="21"/>
              </w:rPr>
            </w:pPr>
            <w:r>
              <w:rPr>
                <w:rFonts w:hint="eastAsia" w:ascii="宋体" w:hAnsi="宋体"/>
                <w:szCs w:val="21"/>
              </w:rPr>
              <w:t>总负责人</w:t>
            </w:r>
          </w:p>
        </w:tc>
        <w:tc>
          <w:tcPr>
            <w:tcW w:w="632" w:type="pct"/>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p>
        </w:tc>
        <w:tc>
          <w:tcPr>
            <w:tcW w:w="463" w:type="pct"/>
            <w:tcBorders>
              <w:top w:val="single" w:color="auto" w:sz="4" w:space="0"/>
              <w:left w:val="single" w:color="auto" w:sz="4" w:space="0"/>
              <w:bottom w:val="nil"/>
            </w:tcBorders>
            <w:vAlign w:val="center"/>
          </w:tcPr>
          <w:p>
            <w:pPr>
              <w:spacing w:line="360" w:lineRule="auto"/>
              <w:jc w:val="center"/>
              <w:rPr>
                <w:rFonts w:ascii="宋体" w:hAnsi="宋体"/>
                <w:szCs w:val="21"/>
              </w:rPr>
            </w:pPr>
          </w:p>
        </w:tc>
        <w:tc>
          <w:tcPr>
            <w:tcW w:w="1157" w:type="pct"/>
            <w:tcBorders>
              <w:top w:val="single" w:color="auto" w:sz="4" w:space="0"/>
              <w:bottom w:val="nil"/>
            </w:tcBorders>
          </w:tcPr>
          <w:p>
            <w:pPr>
              <w:pStyle w:val="129"/>
              <w:keepNext w:val="0"/>
              <w:adjustRightInd/>
              <w:spacing w:before="0" w:after="0" w:line="360" w:lineRule="auto"/>
              <w:textAlignment w:val="auto"/>
              <w:rPr>
                <w:rFonts w:ascii="宋体" w:hAnsi="宋体"/>
                <w:spacing w:val="0"/>
                <w:kern w:val="2"/>
                <w:sz w:val="21"/>
                <w:szCs w:val="21"/>
              </w:rPr>
            </w:pPr>
          </w:p>
        </w:tc>
        <w:tc>
          <w:tcPr>
            <w:tcW w:w="364" w:type="pct"/>
            <w:tcBorders>
              <w:top w:val="single" w:color="auto" w:sz="4" w:space="0"/>
              <w:bottom w:val="nil"/>
            </w:tcBorders>
            <w:vAlign w:val="center"/>
          </w:tcPr>
          <w:p>
            <w:pPr>
              <w:pStyle w:val="129"/>
              <w:keepNext w:val="0"/>
              <w:adjustRightInd/>
              <w:spacing w:before="0" w:after="0" w:line="360" w:lineRule="auto"/>
              <w:textAlignment w:val="auto"/>
              <w:rPr>
                <w:rFonts w:ascii="宋体" w:hAnsi="宋体"/>
                <w:spacing w:val="0"/>
                <w:kern w:val="2"/>
                <w:sz w:val="21"/>
                <w:szCs w:val="21"/>
              </w:rPr>
            </w:pPr>
          </w:p>
        </w:tc>
        <w:tc>
          <w:tcPr>
            <w:tcW w:w="993" w:type="pct"/>
            <w:tcBorders>
              <w:top w:val="single" w:color="auto" w:sz="4" w:space="0"/>
              <w:bottom w:val="nil"/>
            </w:tcBorders>
            <w:vAlign w:val="center"/>
          </w:tcPr>
          <w:p>
            <w:pPr>
              <w:spacing w:line="360" w:lineRule="auto"/>
              <w:jc w:val="center"/>
              <w:rPr>
                <w:rFonts w:ascii="宋体" w:hAnsi="宋体"/>
                <w:szCs w:val="21"/>
              </w:rPr>
            </w:pPr>
          </w:p>
        </w:tc>
        <w:tc>
          <w:tcPr>
            <w:tcW w:w="394" w:type="pct"/>
            <w:tcBorders>
              <w:top w:val="single" w:color="auto" w:sz="4" w:space="0"/>
              <w:bottom w:val="nil"/>
              <w:right w:val="single" w:color="auto" w:sz="4" w:space="0"/>
            </w:tcBorders>
            <w:vAlign w:val="center"/>
          </w:tcPr>
          <w:p>
            <w:pPr>
              <w:spacing w:line="360" w:lineRule="auto"/>
              <w:ind w:firstLine="12"/>
              <w:jc w:val="center"/>
              <w:rPr>
                <w:rFonts w:ascii="宋体" w:hAnsi="宋体"/>
                <w:szCs w:val="21"/>
              </w:rPr>
            </w:pPr>
          </w:p>
        </w:tc>
        <w:tc>
          <w:tcPr>
            <w:tcW w:w="666" w:type="pct"/>
            <w:tcBorders>
              <w:top w:val="single" w:color="auto" w:sz="4" w:space="0"/>
              <w:bottom w:val="nil"/>
              <w:right w:val="single" w:color="auto" w:sz="4" w:space="0"/>
            </w:tcBorders>
            <w:vAlign w:val="center"/>
          </w:tcPr>
          <w:p>
            <w:pPr>
              <w:spacing w:line="360" w:lineRule="auto"/>
              <w:ind w:firstLine="1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6" w:type="pct"/>
            <w:vMerge w:val="restart"/>
            <w:tcBorders>
              <w:left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其他主要技术人员</w:t>
            </w:r>
          </w:p>
        </w:tc>
        <w:tc>
          <w:tcPr>
            <w:tcW w:w="632" w:type="pct"/>
            <w:tcBorders>
              <w:left w:val="single" w:color="auto" w:sz="4" w:space="0"/>
              <w:right w:val="single" w:color="auto" w:sz="4" w:space="0"/>
            </w:tcBorders>
            <w:vAlign w:val="center"/>
          </w:tcPr>
          <w:p>
            <w:pPr>
              <w:spacing w:line="360" w:lineRule="auto"/>
              <w:jc w:val="center"/>
              <w:rPr>
                <w:rFonts w:ascii="宋体" w:hAnsi="宋体"/>
                <w:szCs w:val="21"/>
              </w:rPr>
            </w:pPr>
          </w:p>
        </w:tc>
        <w:tc>
          <w:tcPr>
            <w:tcW w:w="463" w:type="pct"/>
            <w:tcBorders>
              <w:left w:val="single" w:color="auto" w:sz="4" w:space="0"/>
            </w:tcBorders>
            <w:vAlign w:val="center"/>
          </w:tcPr>
          <w:p>
            <w:pPr>
              <w:spacing w:line="360" w:lineRule="auto"/>
              <w:jc w:val="center"/>
              <w:rPr>
                <w:rFonts w:ascii="宋体" w:hAnsi="宋体"/>
                <w:szCs w:val="21"/>
              </w:rPr>
            </w:pPr>
          </w:p>
        </w:tc>
        <w:tc>
          <w:tcPr>
            <w:tcW w:w="1157" w:type="pct"/>
          </w:tcPr>
          <w:p>
            <w:pPr>
              <w:spacing w:line="360" w:lineRule="auto"/>
              <w:jc w:val="center"/>
              <w:rPr>
                <w:rFonts w:ascii="宋体" w:hAnsi="宋体"/>
                <w:szCs w:val="21"/>
              </w:rPr>
            </w:pPr>
          </w:p>
        </w:tc>
        <w:tc>
          <w:tcPr>
            <w:tcW w:w="364" w:type="pct"/>
            <w:vAlign w:val="center"/>
          </w:tcPr>
          <w:p>
            <w:pPr>
              <w:spacing w:line="360" w:lineRule="auto"/>
              <w:jc w:val="center"/>
              <w:rPr>
                <w:rFonts w:ascii="宋体" w:hAnsi="宋体"/>
                <w:szCs w:val="21"/>
              </w:rPr>
            </w:pPr>
          </w:p>
        </w:tc>
        <w:tc>
          <w:tcPr>
            <w:tcW w:w="993" w:type="pct"/>
            <w:vAlign w:val="center"/>
          </w:tcPr>
          <w:p>
            <w:pPr>
              <w:spacing w:line="360" w:lineRule="auto"/>
              <w:jc w:val="center"/>
              <w:rPr>
                <w:rFonts w:ascii="宋体" w:hAnsi="宋体"/>
                <w:szCs w:val="21"/>
              </w:rPr>
            </w:pPr>
          </w:p>
        </w:tc>
        <w:tc>
          <w:tcPr>
            <w:tcW w:w="394" w:type="pct"/>
            <w:tcBorders>
              <w:right w:val="single" w:color="auto" w:sz="4" w:space="0"/>
            </w:tcBorders>
            <w:vAlign w:val="center"/>
          </w:tcPr>
          <w:p>
            <w:pPr>
              <w:spacing w:line="360" w:lineRule="auto"/>
              <w:jc w:val="center"/>
              <w:rPr>
                <w:rFonts w:ascii="宋体" w:hAnsi="宋体"/>
                <w:szCs w:val="21"/>
              </w:rPr>
            </w:pPr>
          </w:p>
        </w:tc>
        <w:tc>
          <w:tcPr>
            <w:tcW w:w="666" w:type="pct"/>
            <w:tcBorders>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6" w:type="pct"/>
            <w:vMerge w:val="continue"/>
            <w:tcBorders>
              <w:left w:val="single" w:color="auto" w:sz="4" w:space="0"/>
              <w:right w:val="single" w:color="auto" w:sz="4" w:space="0"/>
            </w:tcBorders>
            <w:vAlign w:val="center"/>
          </w:tcPr>
          <w:p>
            <w:pPr>
              <w:spacing w:line="360" w:lineRule="auto"/>
              <w:rPr>
                <w:rFonts w:ascii="宋体" w:hAnsi="宋体"/>
                <w:szCs w:val="21"/>
              </w:rPr>
            </w:pPr>
          </w:p>
        </w:tc>
        <w:tc>
          <w:tcPr>
            <w:tcW w:w="632" w:type="pct"/>
            <w:tcBorders>
              <w:left w:val="single" w:color="auto" w:sz="4" w:space="0"/>
              <w:right w:val="single" w:color="auto" w:sz="4" w:space="0"/>
            </w:tcBorders>
            <w:vAlign w:val="center"/>
          </w:tcPr>
          <w:p>
            <w:pPr>
              <w:spacing w:line="360" w:lineRule="auto"/>
              <w:jc w:val="center"/>
              <w:rPr>
                <w:rFonts w:ascii="宋体" w:hAnsi="宋体"/>
                <w:szCs w:val="21"/>
              </w:rPr>
            </w:pPr>
          </w:p>
        </w:tc>
        <w:tc>
          <w:tcPr>
            <w:tcW w:w="463" w:type="pct"/>
            <w:tcBorders>
              <w:left w:val="single" w:color="auto" w:sz="4" w:space="0"/>
            </w:tcBorders>
            <w:vAlign w:val="center"/>
          </w:tcPr>
          <w:p>
            <w:pPr>
              <w:spacing w:line="360" w:lineRule="auto"/>
              <w:jc w:val="center"/>
              <w:rPr>
                <w:rFonts w:ascii="宋体" w:hAnsi="宋体"/>
                <w:szCs w:val="21"/>
              </w:rPr>
            </w:pPr>
          </w:p>
        </w:tc>
        <w:tc>
          <w:tcPr>
            <w:tcW w:w="1157" w:type="pct"/>
          </w:tcPr>
          <w:p>
            <w:pPr>
              <w:spacing w:line="360" w:lineRule="auto"/>
              <w:jc w:val="center"/>
              <w:rPr>
                <w:rFonts w:ascii="宋体" w:hAnsi="宋体"/>
                <w:szCs w:val="21"/>
              </w:rPr>
            </w:pPr>
          </w:p>
        </w:tc>
        <w:tc>
          <w:tcPr>
            <w:tcW w:w="364" w:type="pct"/>
            <w:vAlign w:val="center"/>
          </w:tcPr>
          <w:p>
            <w:pPr>
              <w:spacing w:line="360" w:lineRule="auto"/>
              <w:jc w:val="center"/>
              <w:rPr>
                <w:rFonts w:ascii="宋体" w:hAnsi="宋体"/>
                <w:szCs w:val="21"/>
              </w:rPr>
            </w:pPr>
          </w:p>
        </w:tc>
        <w:tc>
          <w:tcPr>
            <w:tcW w:w="993" w:type="pct"/>
            <w:vAlign w:val="center"/>
          </w:tcPr>
          <w:p>
            <w:pPr>
              <w:spacing w:line="360" w:lineRule="auto"/>
              <w:jc w:val="center"/>
              <w:rPr>
                <w:rFonts w:ascii="宋体" w:hAnsi="宋体"/>
                <w:szCs w:val="21"/>
              </w:rPr>
            </w:pPr>
          </w:p>
        </w:tc>
        <w:tc>
          <w:tcPr>
            <w:tcW w:w="394" w:type="pct"/>
            <w:tcBorders>
              <w:right w:val="single" w:color="auto" w:sz="4" w:space="0"/>
            </w:tcBorders>
            <w:vAlign w:val="center"/>
          </w:tcPr>
          <w:p>
            <w:pPr>
              <w:spacing w:line="360" w:lineRule="auto"/>
              <w:jc w:val="center"/>
              <w:rPr>
                <w:rFonts w:ascii="宋体" w:hAnsi="宋体"/>
                <w:szCs w:val="21"/>
              </w:rPr>
            </w:pPr>
          </w:p>
        </w:tc>
        <w:tc>
          <w:tcPr>
            <w:tcW w:w="666" w:type="pct"/>
            <w:tcBorders>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6" w:type="pct"/>
            <w:vMerge w:val="continue"/>
            <w:tcBorders>
              <w:left w:val="single" w:color="auto" w:sz="4" w:space="0"/>
              <w:right w:val="single" w:color="auto" w:sz="4" w:space="0"/>
            </w:tcBorders>
            <w:vAlign w:val="center"/>
          </w:tcPr>
          <w:p>
            <w:pPr>
              <w:spacing w:line="360" w:lineRule="auto"/>
              <w:rPr>
                <w:rFonts w:ascii="宋体" w:hAnsi="宋体"/>
                <w:szCs w:val="21"/>
              </w:rPr>
            </w:pPr>
          </w:p>
        </w:tc>
        <w:tc>
          <w:tcPr>
            <w:tcW w:w="632" w:type="pct"/>
            <w:tcBorders>
              <w:left w:val="single" w:color="auto" w:sz="4" w:space="0"/>
              <w:right w:val="single" w:color="auto" w:sz="4" w:space="0"/>
            </w:tcBorders>
            <w:vAlign w:val="center"/>
          </w:tcPr>
          <w:p>
            <w:pPr>
              <w:spacing w:line="360" w:lineRule="auto"/>
              <w:jc w:val="center"/>
              <w:rPr>
                <w:rFonts w:ascii="宋体" w:hAnsi="宋体"/>
                <w:szCs w:val="21"/>
              </w:rPr>
            </w:pPr>
          </w:p>
        </w:tc>
        <w:tc>
          <w:tcPr>
            <w:tcW w:w="463" w:type="pct"/>
            <w:tcBorders>
              <w:left w:val="single" w:color="auto" w:sz="4" w:space="0"/>
            </w:tcBorders>
            <w:vAlign w:val="center"/>
          </w:tcPr>
          <w:p>
            <w:pPr>
              <w:spacing w:line="360" w:lineRule="auto"/>
              <w:jc w:val="center"/>
              <w:rPr>
                <w:rFonts w:ascii="宋体" w:hAnsi="宋体"/>
                <w:szCs w:val="21"/>
              </w:rPr>
            </w:pPr>
          </w:p>
        </w:tc>
        <w:tc>
          <w:tcPr>
            <w:tcW w:w="1157" w:type="pct"/>
          </w:tcPr>
          <w:p>
            <w:pPr>
              <w:spacing w:line="360" w:lineRule="auto"/>
              <w:jc w:val="center"/>
              <w:rPr>
                <w:rFonts w:ascii="宋体" w:hAnsi="宋体"/>
                <w:szCs w:val="21"/>
              </w:rPr>
            </w:pPr>
          </w:p>
        </w:tc>
        <w:tc>
          <w:tcPr>
            <w:tcW w:w="364" w:type="pct"/>
            <w:vAlign w:val="center"/>
          </w:tcPr>
          <w:p>
            <w:pPr>
              <w:spacing w:line="360" w:lineRule="auto"/>
              <w:jc w:val="center"/>
              <w:rPr>
                <w:rFonts w:ascii="宋体" w:hAnsi="宋体"/>
                <w:szCs w:val="21"/>
              </w:rPr>
            </w:pPr>
          </w:p>
        </w:tc>
        <w:tc>
          <w:tcPr>
            <w:tcW w:w="993" w:type="pct"/>
            <w:vAlign w:val="center"/>
          </w:tcPr>
          <w:p>
            <w:pPr>
              <w:spacing w:line="360" w:lineRule="auto"/>
              <w:jc w:val="center"/>
              <w:rPr>
                <w:rFonts w:ascii="宋体" w:hAnsi="宋体"/>
                <w:szCs w:val="21"/>
              </w:rPr>
            </w:pPr>
          </w:p>
        </w:tc>
        <w:tc>
          <w:tcPr>
            <w:tcW w:w="394" w:type="pct"/>
            <w:tcBorders>
              <w:right w:val="single" w:color="auto" w:sz="4" w:space="0"/>
            </w:tcBorders>
            <w:vAlign w:val="center"/>
          </w:tcPr>
          <w:p>
            <w:pPr>
              <w:spacing w:line="360" w:lineRule="auto"/>
              <w:jc w:val="center"/>
              <w:rPr>
                <w:rFonts w:ascii="宋体" w:hAnsi="宋体"/>
                <w:szCs w:val="21"/>
              </w:rPr>
            </w:pPr>
          </w:p>
        </w:tc>
        <w:tc>
          <w:tcPr>
            <w:tcW w:w="666" w:type="pct"/>
            <w:tcBorders>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6" w:type="pct"/>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632" w:type="pct"/>
            <w:tcBorders>
              <w:left w:val="single" w:color="auto" w:sz="4" w:space="0"/>
              <w:right w:val="single" w:color="auto" w:sz="4" w:space="0"/>
            </w:tcBorders>
            <w:vAlign w:val="center"/>
          </w:tcPr>
          <w:p>
            <w:pPr>
              <w:spacing w:line="360" w:lineRule="auto"/>
              <w:jc w:val="center"/>
              <w:rPr>
                <w:rFonts w:ascii="宋体" w:hAnsi="宋体"/>
                <w:szCs w:val="21"/>
              </w:rPr>
            </w:pPr>
          </w:p>
        </w:tc>
        <w:tc>
          <w:tcPr>
            <w:tcW w:w="463" w:type="pct"/>
            <w:tcBorders>
              <w:left w:val="single" w:color="auto" w:sz="4" w:space="0"/>
            </w:tcBorders>
            <w:vAlign w:val="center"/>
          </w:tcPr>
          <w:p>
            <w:pPr>
              <w:spacing w:line="360" w:lineRule="auto"/>
              <w:jc w:val="center"/>
              <w:rPr>
                <w:rFonts w:ascii="宋体" w:hAnsi="宋体"/>
                <w:szCs w:val="21"/>
              </w:rPr>
            </w:pPr>
          </w:p>
        </w:tc>
        <w:tc>
          <w:tcPr>
            <w:tcW w:w="1157" w:type="pct"/>
          </w:tcPr>
          <w:p>
            <w:pPr>
              <w:spacing w:line="360" w:lineRule="auto"/>
              <w:jc w:val="center"/>
              <w:rPr>
                <w:rFonts w:ascii="宋体" w:hAnsi="宋体"/>
                <w:szCs w:val="21"/>
              </w:rPr>
            </w:pPr>
          </w:p>
        </w:tc>
        <w:tc>
          <w:tcPr>
            <w:tcW w:w="364" w:type="pct"/>
            <w:vAlign w:val="center"/>
          </w:tcPr>
          <w:p>
            <w:pPr>
              <w:spacing w:line="360" w:lineRule="auto"/>
              <w:jc w:val="center"/>
              <w:rPr>
                <w:rFonts w:ascii="宋体" w:hAnsi="宋体"/>
                <w:szCs w:val="21"/>
              </w:rPr>
            </w:pPr>
          </w:p>
        </w:tc>
        <w:tc>
          <w:tcPr>
            <w:tcW w:w="993" w:type="pct"/>
            <w:vAlign w:val="center"/>
          </w:tcPr>
          <w:p>
            <w:pPr>
              <w:spacing w:line="360" w:lineRule="auto"/>
              <w:jc w:val="center"/>
              <w:rPr>
                <w:rFonts w:ascii="宋体" w:hAnsi="宋体"/>
                <w:szCs w:val="21"/>
              </w:rPr>
            </w:pPr>
          </w:p>
        </w:tc>
        <w:tc>
          <w:tcPr>
            <w:tcW w:w="394" w:type="pct"/>
            <w:tcBorders>
              <w:right w:val="single" w:color="auto" w:sz="4" w:space="0"/>
            </w:tcBorders>
            <w:vAlign w:val="center"/>
          </w:tcPr>
          <w:p>
            <w:pPr>
              <w:spacing w:line="360" w:lineRule="auto"/>
              <w:jc w:val="center"/>
              <w:rPr>
                <w:rFonts w:ascii="宋体" w:hAnsi="宋体"/>
                <w:szCs w:val="21"/>
              </w:rPr>
            </w:pPr>
          </w:p>
        </w:tc>
        <w:tc>
          <w:tcPr>
            <w:tcW w:w="666" w:type="pct"/>
            <w:tcBorders>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26" w:type="pct"/>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632" w:type="pct"/>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w:t>
            </w:r>
          </w:p>
        </w:tc>
        <w:tc>
          <w:tcPr>
            <w:tcW w:w="463" w:type="pct"/>
            <w:tcBorders>
              <w:left w:val="single" w:color="auto" w:sz="4" w:space="0"/>
            </w:tcBorders>
            <w:vAlign w:val="center"/>
          </w:tcPr>
          <w:p>
            <w:pPr>
              <w:spacing w:line="360" w:lineRule="auto"/>
              <w:jc w:val="center"/>
              <w:rPr>
                <w:rFonts w:ascii="宋体" w:hAnsi="宋体"/>
                <w:szCs w:val="21"/>
              </w:rPr>
            </w:pPr>
          </w:p>
        </w:tc>
        <w:tc>
          <w:tcPr>
            <w:tcW w:w="1157" w:type="pct"/>
          </w:tcPr>
          <w:p>
            <w:pPr>
              <w:spacing w:line="360" w:lineRule="auto"/>
              <w:jc w:val="center"/>
              <w:rPr>
                <w:rFonts w:ascii="宋体" w:hAnsi="宋体"/>
                <w:szCs w:val="21"/>
              </w:rPr>
            </w:pPr>
          </w:p>
        </w:tc>
        <w:tc>
          <w:tcPr>
            <w:tcW w:w="364" w:type="pct"/>
            <w:vAlign w:val="center"/>
          </w:tcPr>
          <w:p>
            <w:pPr>
              <w:spacing w:line="360" w:lineRule="auto"/>
              <w:jc w:val="center"/>
              <w:rPr>
                <w:rFonts w:ascii="宋体" w:hAnsi="宋体"/>
                <w:szCs w:val="21"/>
              </w:rPr>
            </w:pPr>
          </w:p>
        </w:tc>
        <w:tc>
          <w:tcPr>
            <w:tcW w:w="993" w:type="pct"/>
            <w:vAlign w:val="center"/>
          </w:tcPr>
          <w:p>
            <w:pPr>
              <w:spacing w:line="360" w:lineRule="auto"/>
              <w:jc w:val="center"/>
              <w:rPr>
                <w:rFonts w:ascii="宋体" w:hAnsi="宋体"/>
                <w:szCs w:val="21"/>
              </w:rPr>
            </w:pPr>
          </w:p>
        </w:tc>
        <w:tc>
          <w:tcPr>
            <w:tcW w:w="394" w:type="pct"/>
            <w:tcBorders>
              <w:right w:val="single" w:color="auto" w:sz="4" w:space="0"/>
            </w:tcBorders>
            <w:vAlign w:val="center"/>
          </w:tcPr>
          <w:p>
            <w:pPr>
              <w:spacing w:line="360" w:lineRule="auto"/>
              <w:jc w:val="center"/>
              <w:rPr>
                <w:rFonts w:ascii="宋体" w:hAnsi="宋体"/>
                <w:szCs w:val="21"/>
              </w:rPr>
            </w:pPr>
          </w:p>
        </w:tc>
        <w:tc>
          <w:tcPr>
            <w:tcW w:w="666" w:type="pct"/>
            <w:tcBorders>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szCs w:val="21"/>
          <w:lang w:val="en-GB"/>
        </w:rPr>
      </w:pPr>
      <w:r>
        <w:rPr>
          <w:rFonts w:hint="eastAsia" w:ascii="宋体" w:hAnsi="宋体"/>
          <w:szCs w:val="21"/>
          <w:lang w:val="en-GB"/>
        </w:rPr>
        <w:t>注：根据评审表内容提供人员的相关证明文件。</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pStyle w:val="254"/>
        <w:spacing w:before="0" w:after="0" w:line="360" w:lineRule="auto"/>
        <w:rPr>
          <w:sz w:val="21"/>
          <w:szCs w:val="21"/>
          <w:lang w:val="en-GB"/>
        </w:rPr>
      </w:pPr>
    </w:p>
    <w:p>
      <w:pPr>
        <w:pStyle w:val="254"/>
        <w:spacing w:before="0" w:after="0" w:line="360" w:lineRule="auto"/>
        <w:rPr>
          <w:sz w:val="21"/>
          <w:szCs w:val="21"/>
          <w:lang w:val="en-GB"/>
        </w:rPr>
      </w:pPr>
    </w:p>
    <w:p>
      <w:pPr>
        <w:spacing w:line="360" w:lineRule="auto"/>
        <w:rPr>
          <w:rFonts w:ascii="宋体" w:hAnsi="宋体"/>
          <w:b/>
          <w:sz w:val="24"/>
        </w:rPr>
      </w:pPr>
      <w:r>
        <w:rPr>
          <w:rFonts w:hint="eastAsia" w:ascii="宋体" w:hAnsi="宋体"/>
          <w:b/>
          <w:sz w:val="24"/>
        </w:rPr>
        <w:t>4.3 专业人员的时间计划表</w:t>
      </w:r>
    </w:p>
    <w:p>
      <w:pPr>
        <w:spacing w:line="360" w:lineRule="auto"/>
        <w:rPr>
          <w:rFonts w:ascii="宋体" w:hAnsi="宋体"/>
          <w:szCs w:val="21"/>
          <w:lang w:val="en-GB"/>
        </w:rPr>
      </w:pPr>
      <w:r>
        <w:rPr>
          <w:rFonts w:hint="eastAsia" w:ascii="宋体" w:hAnsi="宋体"/>
          <w:szCs w:val="21"/>
          <w:lang w:val="en-GB"/>
        </w:rPr>
        <w:t>【说明】就本项目所派团队各人员的进驻时间、工作明细时间、工作量等进行安排。</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pStyle w:val="254"/>
        <w:spacing w:before="0" w:after="0" w:line="360" w:lineRule="auto"/>
        <w:rPr>
          <w:sz w:val="21"/>
          <w:szCs w:val="21"/>
          <w:lang w:val="en-GB"/>
        </w:rPr>
      </w:pPr>
    </w:p>
    <w:p>
      <w:pPr>
        <w:pStyle w:val="254"/>
        <w:spacing w:before="0" w:after="0" w:line="360" w:lineRule="auto"/>
        <w:rPr>
          <w:sz w:val="21"/>
          <w:szCs w:val="21"/>
          <w:lang w:val="en-GB"/>
        </w:rPr>
      </w:pPr>
    </w:p>
    <w:p>
      <w:pPr>
        <w:pStyle w:val="254"/>
        <w:spacing w:before="0" w:after="0" w:line="360" w:lineRule="auto"/>
        <w:rPr>
          <w:sz w:val="21"/>
          <w:szCs w:val="21"/>
          <w:lang w:val="en-GB"/>
        </w:rPr>
      </w:pPr>
    </w:p>
    <w:p>
      <w:pPr>
        <w:spacing w:line="360" w:lineRule="auto"/>
        <w:rPr>
          <w:rFonts w:ascii="宋体" w:hAnsi="宋体"/>
          <w:b/>
          <w:sz w:val="24"/>
        </w:rPr>
        <w:sectPr>
          <w:pgSz w:w="11906" w:h="16838"/>
          <w:pgMar w:top="1440" w:right="1080" w:bottom="1440" w:left="1080" w:header="851" w:footer="851" w:gutter="0"/>
          <w:cols w:space="720" w:num="1"/>
          <w:docGrid w:linePitch="312" w:charSpace="0"/>
        </w:sectPr>
      </w:pPr>
    </w:p>
    <w:p>
      <w:pPr>
        <w:spacing w:line="360" w:lineRule="auto"/>
        <w:rPr>
          <w:rFonts w:ascii="宋体" w:hAnsi="宋体"/>
          <w:b/>
          <w:sz w:val="24"/>
        </w:rPr>
      </w:pPr>
      <w:r>
        <w:rPr>
          <w:rFonts w:hint="eastAsia" w:ascii="宋体" w:hAnsi="宋体"/>
          <w:b/>
          <w:sz w:val="24"/>
        </w:rPr>
        <w:t>4.4主要设备一览表</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2508"/>
        <w:gridCol w:w="2817"/>
        <w:gridCol w:w="123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85" w:type="pct"/>
            <w:shd w:val="clear" w:color="auto" w:fill="F3F3F3"/>
            <w:vAlign w:val="center"/>
          </w:tcPr>
          <w:p>
            <w:pPr>
              <w:spacing w:line="360" w:lineRule="auto"/>
              <w:jc w:val="center"/>
              <w:rPr>
                <w:rFonts w:ascii="宋体" w:hAnsi="宋体"/>
                <w:b/>
                <w:bCs/>
                <w:szCs w:val="21"/>
              </w:rPr>
            </w:pPr>
            <w:r>
              <w:rPr>
                <w:rFonts w:hint="eastAsia" w:ascii="宋体" w:hAnsi="宋体"/>
                <w:b/>
                <w:bCs/>
                <w:szCs w:val="21"/>
              </w:rPr>
              <w:t>设备名称</w:t>
            </w:r>
          </w:p>
        </w:tc>
        <w:tc>
          <w:tcPr>
            <w:tcW w:w="1259" w:type="pct"/>
            <w:shd w:val="clear" w:color="auto" w:fill="F3F3F3"/>
            <w:vAlign w:val="center"/>
          </w:tcPr>
          <w:p>
            <w:pPr>
              <w:spacing w:line="360" w:lineRule="auto"/>
              <w:jc w:val="center"/>
              <w:rPr>
                <w:rFonts w:ascii="宋体" w:hAnsi="宋体"/>
                <w:b/>
                <w:bCs/>
                <w:szCs w:val="21"/>
              </w:rPr>
            </w:pPr>
            <w:r>
              <w:rPr>
                <w:rFonts w:hint="eastAsia" w:ascii="宋体" w:hAnsi="宋体"/>
                <w:b/>
                <w:bCs/>
                <w:szCs w:val="21"/>
              </w:rPr>
              <w:t>规格型号</w:t>
            </w:r>
          </w:p>
        </w:tc>
        <w:tc>
          <w:tcPr>
            <w:tcW w:w="1414" w:type="pct"/>
            <w:shd w:val="clear" w:color="auto" w:fill="F3F3F3"/>
            <w:vAlign w:val="center"/>
          </w:tcPr>
          <w:p>
            <w:pPr>
              <w:spacing w:line="360" w:lineRule="auto"/>
              <w:jc w:val="center"/>
              <w:rPr>
                <w:rFonts w:ascii="宋体" w:hAnsi="宋体"/>
                <w:b/>
                <w:bCs/>
                <w:szCs w:val="21"/>
              </w:rPr>
            </w:pPr>
            <w:r>
              <w:rPr>
                <w:rFonts w:hint="eastAsia" w:ascii="宋体" w:hAnsi="宋体"/>
                <w:b/>
                <w:bCs/>
                <w:szCs w:val="21"/>
              </w:rPr>
              <w:t>数量</w:t>
            </w:r>
          </w:p>
        </w:tc>
        <w:tc>
          <w:tcPr>
            <w:tcW w:w="620" w:type="pct"/>
            <w:shd w:val="clear" w:color="auto" w:fill="F3F3F3"/>
            <w:vAlign w:val="center"/>
          </w:tcPr>
          <w:p>
            <w:pPr>
              <w:spacing w:line="360" w:lineRule="auto"/>
              <w:jc w:val="center"/>
              <w:rPr>
                <w:rFonts w:ascii="宋体" w:hAnsi="宋体"/>
                <w:b/>
                <w:bCs/>
                <w:szCs w:val="21"/>
              </w:rPr>
            </w:pPr>
            <w:r>
              <w:rPr>
                <w:rFonts w:hint="eastAsia" w:ascii="宋体" w:hAnsi="宋体"/>
                <w:b/>
                <w:bCs/>
                <w:szCs w:val="21"/>
              </w:rPr>
              <w:t>出厂日期</w:t>
            </w:r>
          </w:p>
        </w:tc>
        <w:tc>
          <w:tcPr>
            <w:tcW w:w="1122" w:type="pct"/>
            <w:shd w:val="clear" w:color="auto" w:fill="F3F3F3"/>
            <w:vAlign w:val="center"/>
          </w:tcPr>
          <w:p>
            <w:pPr>
              <w:spacing w:line="360" w:lineRule="auto"/>
              <w:jc w:val="center"/>
              <w:rPr>
                <w:rFonts w:ascii="宋体" w:hAnsi="宋体"/>
                <w:b/>
                <w:bCs/>
                <w:szCs w:val="21"/>
              </w:rPr>
            </w:pPr>
            <w:r>
              <w:rPr>
                <w:rFonts w:hint="eastAsia" w:ascii="宋体" w:hAnsi="宋体"/>
                <w:b/>
                <w:bCs/>
                <w:szCs w:val="21"/>
              </w:rPr>
              <w:t>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85" w:type="pct"/>
            <w:vAlign w:val="center"/>
          </w:tcPr>
          <w:p>
            <w:pPr>
              <w:spacing w:line="360" w:lineRule="auto"/>
              <w:jc w:val="center"/>
              <w:rPr>
                <w:rFonts w:ascii="宋体" w:hAnsi="宋体"/>
                <w:szCs w:val="21"/>
              </w:rPr>
            </w:pPr>
            <w:r>
              <w:rPr>
                <w:rFonts w:hint="eastAsia" w:ascii="宋体" w:hAnsi="宋体"/>
                <w:szCs w:val="21"/>
              </w:rPr>
              <w:t>1</w:t>
            </w:r>
          </w:p>
        </w:tc>
        <w:tc>
          <w:tcPr>
            <w:tcW w:w="1259" w:type="pct"/>
            <w:vAlign w:val="center"/>
          </w:tcPr>
          <w:p>
            <w:pPr>
              <w:spacing w:line="360" w:lineRule="auto"/>
              <w:jc w:val="center"/>
              <w:rPr>
                <w:rFonts w:ascii="宋体" w:hAnsi="宋体"/>
                <w:szCs w:val="21"/>
              </w:rPr>
            </w:pPr>
          </w:p>
        </w:tc>
        <w:tc>
          <w:tcPr>
            <w:tcW w:w="1414" w:type="pct"/>
            <w:vAlign w:val="center"/>
          </w:tcPr>
          <w:p>
            <w:pPr>
              <w:spacing w:line="360" w:lineRule="auto"/>
              <w:jc w:val="center"/>
              <w:rPr>
                <w:rFonts w:ascii="宋体" w:hAnsi="宋体"/>
                <w:szCs w:val="21"/>
              </w:rPr>
            </w:pPr>
          </w:p>
        </w:tc>
        <w:tc>
          <w:tcPr>
            <w:tcW w:w="620" w:type="pct"/>
            <w:vAlign w:val="center"/>
          </w:tcPr>
          <w:p>
            <w:pPr>
              <w:spacing w:line="360" w:lineRule="auto"/>
              <w:jc w:val="center"/>
              <w:rPr>
                <w:rFonts w:ascii="宋体" w:hAnsi="宋体"/>
                <w:szCs w:val="21"/>
              </w:rPr>
            </w:pPr>
          </w:p>
        </w:tc>
        <w:tc>
          <w:tcPr>
            <w:tcW w:w="1122"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85" w:type="pct"/>
            <w:vAlign w:val="center"/>
          </w:tcPr>
          <w:p>
            <w:pPr>
              <w:spacing w:line="360" w:lineRule="auto"/>
              <w:jc w:val="center"/>
              <w:rPr>
                <w:rFonts w:ascii="宋体" w:hAnsi="宋体"/>
                <w:szCs w:val="21"/>
              </w:rPr>
            </w:pPr>
            <w:r>
              <w:rPr>
                <w:rFonts w:hint="eastAsia" w:ascii="宋体" w:hAnsi="宋体"/>
                <w:szCs w:val="21"/>
              </w:rPr>
              <w:t>2</w:t>
            </w:r>
          </w:p>
        </w:tc>
        <w:tc>
          <w:tcPr>
            <w:tcW w:w="1259" w:type="pct"/>
            <w:vAlign w:val="center"/>
          </w:tcPr>
          <w:p>
            <w:pPr>
              <w:spacing w:line="360" w:lineRule="auto"/>
              <w:jc w:val="center"/>
              <w:rPr>
                <w:rFonts w:ascii="宋体" w:hAnsi="宋体"/>
                <w:szCs w:val="21"/>
              </w:rPr>
            </w:pPr>
          </w:p>
        </w:tc>
        <w:tc>
          <w:tcPr>
            <w:tcW w:w="1414" w:type="pct"/>
            <w:vAlign w:val="center"/>
          </w:tcPr>
          <w:p>
            <w:pPr>
              <w:spacing w:line="360" w:lineRule="auto"/>
              <w:jc w:val="center"/>
              <w:rPr>
                <w:rFonts w:ascii="宋体" w:hAnsi="宋体"/>
                <w:szCs w:val="21"/>
              </w:rPr>
            </w:pPr>
          </w:p>
        </w:tc>
        <w:tc>
          <w:tcPr>
            <w:tcW w:w="620" w:type="pct"/>
            <w:vAlign w:val="center"/>
          </w:tcPr>
          <w:p>
            <w:pPr>
              <w:pStyle w:val="362"/>
              <w:spacing w:line="360" w:lineRule="auto"/>
              <w:ind w:left="0" w:leftChars="0" w:right="0" w:rightChars="0" w:firstLine="0"/>
              <w:rPr>
                <w:rFonts w:ascii="宋体" w:hAnsi="宋体"/>
                <w:color w:val="auto"/>
              </w:rPr>
            </w:pPr>
          </w:p>
        </w:tc>
        <w:tc>
          <w:tcPr>
            <w:tcW w:w="1122"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85" w:type="pct"/>
            <w:vAlign w:val="center"/>
          </w:tcPr>
          <w:p>
            <w:pPr>
              <w:spacing w:line="360" w:lineRule="auto"/>
              <w:jc w:val="center"/>
              <w:rPr>
                <w:rFonts w:ascii="宋体" w:hAnsi="宋体"/>
                <w:szCs w:val="21"/>
              </w:rPr>
            </w:pPr>
            <w:r>
              <w:rPr>
                <w:rFonts w:hint="eastAsia" w:ascii="宋体" w:hAnsi="宋体"/>
                <w:szCs w:val="21"/>
              </w:rPr>
              <w:t>3</w:t>
            </w:r>
          </w:p>
        </w:tc>
        <w:tc>
          <w:tcPr>
            <w:tcW w:w="1259" w:type="pct"/>
            <w:vAlign w:val="center"/>
          </w:tcPr>
          <w:p>
            <w:pPr>
              <w:spacing w:line="360" w:lineRule="auto"/>
              <w:jc w:val="center"/>
              <w:rPr>
                <w:rFonts w:ascii="宋体" w:hAnsi="宋体"/>
                <w:szCs w:val="21"/>
              </w:rPr>
            </w:pPr>
          </w:p>
        </w:tc>
        <w:tc>
          <w:tcPr>
            <w:tcW w:w="1414" w:type="pct"/>
            <w:vAlign w:val="center"/>
          </w:tcPr>
          <w:p>
            <w:pPr>
              <w:spacing w:line="360" w:lineRule="auto"/>
              <w:jc w:val="center"/>
              <w:rPr>
                <w:rFonts w:ascii="宋体" w:hAnsi="宋体"/>
                <w:szCs w:val="21"/>
              </w:rPr>
            </w:pPr>
          </w:p>
        </w:tc>
        <w:tc>
          <w:tcPr>
            <w:tcW w:w="620" w:type="pct"/>
            <w:vAlign w:val="center"/>
          </w:tcPr>
          <w:p>
            <w:pPr>
              <w:spacing w:line="360" w:lineRule="auto"/>
              <w:jc w:val="center"/>
              <w:rPr>
                <w:rFonts w:ascii="宋体" w:hAnsi="宋体"/>
                <w:szCs w:val="21"/>
              </w:rPr>
            </w:pPr>
          </w:p>
        </w:tc>
        <w:tc>
          <w:tcPr>
            <w:tcW w:w="1122"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85" w:type="pct"/>
            <w:vAlign w:val="center"/>
          </w:tcPr>
          <w:p>
            <w:pPr>
              <w:spacing w:line="360" w:lineRule="auto"/>
              <w:jc w:val="center"/>
              <w:rPr>
                <w:rFonts w:ascii="宋体" w:hAnsi="宋体"/>
                <w:szCs w:val="21"/>
              </w:rPr>
            </w:pPr>
            <w:r>
              <w:rPr>
                <w:rFonts w:hint="eastAsia" w:ascii="宋体" w:hAnsi="宋体"/>
                <w:szCs w:val="21"/>
              </w:rPr>
              <w:t>…</w:t>
            </w:r>
          </w:p>
        </w:tc>
        <w:tc>
          <w:tcPr>
            <w:tcW w:w="1259" w:type="pct"/>
            <w:vAlign w:val="center"/>
          </w:tcPr>
          <w:p>
            <w:pPr>
              <w:spacing w:line="360" w:lineRule="auto"/>
              <w:jc w:val="center"/>
              <w:rPr>
                <w:rFonts w:ascii="宋体" w:hAnsi="宋体"/>
                <w:szCs w:val="21"/>
              </w:rPr>
            </w:pPr>
          </w:p>
        </w:tc>
        <w:tc>
          <w:tcPr>
            <w:tcW w:w="1414" w:type="pct"/>
            <w:vAlign w:val="center"/>
          </w:tcPr>
          <w:p>
            <w:pPr>
              <w:spacing w:line="360" w:lineRule="auto"/>
              <w:jc w:val="center"/>
              <w:rPr>
                <w:rFonts w:ascii="宋体" w:hAnsi="宋体"/>
                <w:szCs w:val="21"/>
              </w:rPr>
            </w:pPr>
          </w:p>
        </w:tc>
        <w:tc>
          <w:tcPr>
            <w:tcW w:w="620" w:type="pct"/>
            <w:vAlign w:val="center"/>
          </w:tcPr>
          <w:p>
            <w:pPr>
              <w:spacing w:line="360" w:lineRule="auto"/>
              <w:jc w:val="center"/>
              <w:rPr>
                <w:rFonts w:ascii="宋体" w:hAnsi="宋体"/>
                <w:szCs w:val="21"/>
              </w:rPr>
            </w:pPr>
          </w:p>
        </w:tc>
        <w:tc>
          <w:tcPr>
            <w:tcW w:w="1122" w:type="pct"/>
            <w:vAlign w:val="center"/>
          </w:tcPr>
          <w:p>
            <w:pPr>
              <w:spacing w:line="360" w:lineRule="auto"/>
              <w:jc w:val="center"/>
              <w:rPr>
                <w:rFonts w:ascii="宋体" w:hAnsi="宋体"/>
                <w:szCs w:val="21"/>
              </w:rPr>
            </w:pPr>
          </w:p>
        </w:tc>
      </w:tr>
    </w:tbl>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sz w:val="24"/>
        </w:rPr>
      </w:pPr>
      <w:r>
        <w:rPr>
          <w:rFonts w:hint="eastAsia" w:ascii="宋体" w:hAnsi="宋体"/>
          <w:b/>
          <w:sz w:val="24"/>
        </w:rPr>
        <w:t>4.5 履约进度计划表</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897"/>
        <w:gridCol w:w="3451"/>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20" w:type="pct"/>
            <w:shd w:val="clear" w:color="auto" w:fill="F3F3F3"/>
            <w:vAlign w:val="center"/>
          </w:tcPr>
          <w:p>
            <w:pPr>
              <w:tabs>
                <w:tab w:val="left" w:pos="540"/>
              </w:tabs>
              <w:spacing w:line="360" w:lineRule="auto"/>
              <w:rPr>
                <w:rFonts w:ascii="宋体" w:hAnsi="宋体"/>
                <w:b/>
                <w:szCs w:val="21"/>
              </w:rPr>
            </w:pPr>
            <w:r>
              <w:rPr>
                <w:rFonts w:hint="eastAsia" w:ascii="宋体" w:hAnsi="宋体"/>
                <w:b/>
                <w:szCs w:val="21"/>
              </w:rPr>
              <w:t>序号</w:t>
            </w:r>
          </w:p>
        </w:tc>
        <w:tc>
          <w:tcPr>
            <w:tcW w:w="1454" w:type="pct"/>
            <w:shd w:val="clear" w:color="auto" w:fill="F3F3F3"/>
            <w:vAlign w:val="center"/>
          </w:tcPr>
          <w:p>
            <w:pPr>
              <w:tabs>
                <w:tab w:val="left" w:pos="540"/>
              </w:tabs>
              <w:spacing w:line="360" w:lineRule="auto"/>
              <w:jc w:val="center"/>
              <w:rPr>
                <w:rFonts w:ascii="宋体" w:hAnsi="宋体"/>
                <w:b/>
                <w:szCs w:val="21"/>
              </w:rPr>
            </w:pPr>
            <w:r>
              <w:rPr>
                <w:rFonts w:hint="eastAsia" w:ascii="宋体" w:hAnsi="宋体"/>
                <w:b/>
                <w:szCs w:val="21"/>
              </w:rPr>
              <w:t>拟定时间安排</w:t>
            </w:r>
          </w:p>
        </w:tc>
        <w:tc>
          <w:tcPr>
            <w:tcW w:w="1732" w:type="pct"/>
            <w:shd w:val="clear" w:color="auto" w:fill="F3F3F3"/>
            <w:vAlign w:val="center"/>
          </w:tcPr>
          <w:p>
            <w:pPr>
              <w:tabs>
                <w:tab w:val="left" w:pos="540"/>
              </w:tabs>
              <w:spacing w:line="360" w:lineRule="auto"/>
              <w:jc w:val="center"/>
              <w:rPr>
                <w:rFonts w:ascii="宋体" w:hAnsi="宋体"/>
                <w:b/>
                <w:szCs w:val="21"/>
              </w:rPr>
            </w:pPr>
            <w:r>
              <w:rPr>
                <w:rFonts w:hint="eastAsia" w:ascii="宋体" w:hAnsi="宋体"/>
                <w:b/>
                <w:szCs w:val="21"/>
              </w:rPr>
              <w:t>计划完成的工作内容</w:t>
            </w:r>
          </w:p>
        </w:tc>
        <w:tc>
          <w:tcPr>
            <w:tcW w:w="1394" w:type="pct"/>
            <w:shd w:val="clear" w:color="auto" w:fill="F3F3F3"/>
            <w:vAlign w:val="center"/>
          </w:tcPr>
          <w:p>
            <w:pPr>
              <w:tabs>
                <w:tab w:val="left" w:pos="540"/>
              </w:tabs>
              <w:spacing w:line="360" w:lineRule="auto"/>
              <w:jc w:val="center"/>
              <w:rPr>
                <w:rFonts w:ascii="宋体" w:hAnsi="宋体"/>
                <w:b/>
                <w:szCs w:val="21"/>
              </w:rPr>
            </w:pPr>
            <w:r>
              <w:rPr>
                <w:rFonts w:hint="eastAsia" w:ascii="宋体" w:hAnsi="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1</w:t>
            </w:r>
          </w:p>
        </w:tc>
        <w:tc>
          <w:tcPr>
            <w:tcW w:w="1454" w:type="pct"/>
            <w:vAlign w:val="center"/>
          </w:tcPr>
          <w:p>
            <w:pPr>
              <w:tabs>
                <w:tab w:val="left" w:pos="540"/>
              </w:tabs>
              <w:spacing w:line="360" w:lineRule="auto"/>
              <w:jc w:val="center"/>
              <w:rPr>
                <w:rFonts w:ascii="宋体" w:hAnsi="宋体"/>
                <w:szCs w:val="21"/>
              </w:rPr>
            </w:pPr>
            <w:r>
              <w:rPr>
                <w:rFonts w:hint="eastAsia" w:ascii="宋体" w:hAnsi="宋体"/>
                <w:szCs w:val="21"/>
              </w:rPr>
              <w:t>拟定  年  月   日</w:t>
            </w:r>
          </w:p>
        </w:tc>
        <w:tc>
          <w:tcPr>
            <w:tcW w:w="1732" w:type="pct"/>
            <w:vAlign w:val="center"/>
          </w:tcPr>
          <w:p>
            <w:pPr>
              <w:tabs>
                <w:tab w:val="left" w:pos="540"/>
              </w:tabs>
              <w:spacing w:line="360" w:lineRule="auto"/>
              <w:jc w:val="center"/>
              <w:rPr>
                <w:rFonts w:ascii="宋体" w:hAnsi="宋体"/>
                <w:szCs w:val="21"/>
              </w:rPr>
            </w:pPr>
            <w:r>
              <w:rPr>
                <w:rFonts w:hint="eastAsia" w:ascii="宋体" w:hAnsi="宋体"/>
                <w:szCs w:val="21"/>
              </w:rPr>
              <w:t>签定合同并生效</w:t>
            </w:r>
          </w:p>
        </w:tc>
        <w:tc>
          <w:tcPr>
            <w:tcW w:w="1394" w:type="pct"/>
            <w:vAlign w:val="center"/>
          </w:tcPr>
          <w:p>
            <w:pPr>
              <w:tabs>
                <w:tab w:val="left" w:pos="54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2</w:t>
            </w:r>
          </w:p>
        </w:tc>
        <w:tc>
          <w:tcPr>
            <w:tcW w:w="1454" w:type="pct"/>
            <w:vAlign w:val="center"/>
          </w:tcPr>
          <w:p>
            <w:pPr>
              <w:tabs>
                <w:tab w:val="left" w:pos="540"/>
              </w:tabs>
              <w:spacing w:line="360" w:lineRule="auto"/>
              <w:jc w:val="center"/>
              <w:rPr>
                <w:rFonts w:ascii="宋体" w:hAnsi="宋体"/>
                <w:szCs w:val="21"/>
              </w:rPr>
            </w:pPr>
            <w:r>
              <w:rPr>
                <w:rFonts w:hint="eastAsia" w:ascii="宋体" w:hAnsi="宋体"/>
                <w:szCs w:val="21"/>
              </w:rPr>
              <w:t>月   日—   月   日</w:t>
            </w:r>
          </w:p>
        </w:tc>
        <w:tc>
          <w:tcPr>
            <w:tcW w:w="1732" w:type="pct"/>
            <w:vAlign w:val="center"/>
          </w:tcPr>
          <w:p>
            <w:pPr>
              <w:tabs>
                <w:tab w:val="left" w:pos="540"/>
              </w:tabs>
              <w:spacing w:line="360" w:lineRule="auto"/>
              <w:jc w:val="center"/>
              <w:rPr>
                <w:rFonts w:ascii="宋体" w:hAnsi="宋体"/>
                <w:szCs w:val="21"/>
              </w:rPr>
            </w:pPr>
          </w:p>
        </w:tc>
        <w:tc>
          <w:tcPr>
            <w:tcW w:w="1394" w:type="pct"/>
            <w:vAlign w:val="center"/>
          </w:tcPr>
          <w:p>
            <w:pPr>
              <w:tabs>
                <w:tab w:val="left" w:pos="54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3</w:t>
            </w:r>
          </w:p>
        </w:tc>
        <w:tc>
          <w:tcPr>
            <w:tcW w:w="1454" w:type="pct"/>
            <w:vAlign w:val="center"/>
          </w:tcPr>
          <w:p>
            <w:pPr>
              <w:tabs>
                <w:tab w:val="left" w:pos="540"/>
              </w:tabs>
              <w:spacing w:line="360" w:lineRule="auto"/>
              <w:jc w:val="center"/>
              <w:rPr>
                <w:rFonts w:ascii="宋体" w:hAnsi="宋体"/>
                <w:szCs w:val="21"/>
              </w:rPr>
            </w:pPr>
            <w:r>
              <w:rPr>
                <w:rFonts w:hint="eastAsia" w:ascii="宋体" w:hAnsi="宋体"/>
                <w:szCs w:val="21"/>
              </w:rPr>
              <w:t>月   日—   月   日</w:t>
            </w:r>
          </w:p>
        </w:tc>
        <w:tc>
          <w:tcPr>
            <w:tcW w:w="1732" w:type="pct"/>
            <w:vAlign w:val="center"/>
          </w:tcPr>
          <w:p>
            <w:pPr>
              <w:tabs>
                <w:tab w:val="left" w:pos="540"/>
              </w:tabs>
              <w:spacing w:line="360" w:lineRule="auto"/>
              <w:jc w:val="center"/>
              <w:rPr>
                <w:rFonts w:ascii="宋体" w:hAnsi="宋体"/>
                <w:szCs w:val="21"/>
              </w:rPr>
            </w:pPr>
          </w:p>
        </w:tc>
        <w:tc>
          <w:tcPr>
            <w:tcW w:w="1394" w:type="pct"/>
            <w:vAlign w:val="center"/>
          </w:tcPr>
          <w:p>
            <w:pPr>
              <w:tabs>
                <w:tab w:val="left" w:pos="54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4</w:t>
            </w:r>
          </w:p>
        </w:tc>
        <w:tc>
          <w:tcPr>
            <w:tcW w:w="1454" w:type="pct"/>
            <w:vAlign w:val="center"/>
          </w:tcPr>
          <w:p>
            <w:pPr>
              <w:tabs>
                <w:tab w:val="left" w:pos="540"/>
              </w:tabs>
              <w:spacing w:line="360" w:lineRule="auto"/>
              <w:jc w:val="center"/>
              <w:rPr>
                <w:rFonts w:ascii="宋体" w:hAnsi="宋体"/>
                <w:szCs w:val="21"/>
              </w:rPr>
            </w:pPr>
            <w:r>
              <w:rPr>
                <w:rFonts w:hint="eastAsia" w:ascii="宋体" w:hAnsi="宋体"/>
                <w:szCs w:val="21"/>
              </w:rPr>
              <w:t>月   日—   月   日</w:t>
            </w:r>
          </w:p>
        </w:tc>
        <w:tc>
          <w:tcPr>
            <w:tcW w:w="1732" w:type="pct"/>
            <w:vAlign w:val="center"/>
          </w:tcPr>
          <w:p>
            <w:pPr>
              <w:tabs>
                <w:tab w:val="left" w:pos="540"/>
              </w:tabs>
              <w:spacing w:line="360" w:lineRule="auto"/>
              <w:jc w:val="center"/>
              <w:rPr>
                <w:rFonts w:ascii="宋体" w:hAnsi="宋体"/>
                <w:szCs w:val="21"/>
              </w:rPr>
            </w:pPr>
            <w:r>
              <w:rPr>
                <w:rFonts w:hint="eastAsia" w:ascii="宋体" w:hAnsi="宋体"/>
                <w:szCs w:val="21"/>
              </w:rPr>
              <w:t>保修期</w:t>
            </w:r>
          </w:p>
        </w:tc>
        <w:tc>
          <w:tcPr>
            <w:tcW w:w="1394" w:type="pct"/>
            <w:vAlign w:val="center"/>
          </w:tcPr>
          <w:p>
            <w:pPr>
              <w:tabs>
                <w:tab w:val="left" w:pos="540"/>
              </w:tabs>
              <w:spacing w:line="360" w:lineRule="auto"/>
              <w:jc w:val="center"/>
              <w:rPr>
                <w:rFonts w:ascii="宋体" w:hAnsi="宋体"/>
                <w:szCs w:val="21"/>
              </w:rPr>
            </w:pPr>
          </w:p>
        </w:tc>
      </w:tr>
    </w:tbl>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tabs>
          <w:tab w:val="left" w:pos="1322"/>
        </w:tabs>
        <w:spacing w:line="360" w:lineRule="auto"/>
        <w:rPr>
          <w:rFonts w:ascii="宋体" w:hAnsi="宋体"/>
          <w:b/>
          <w:szCs w:val="21"/>
          <w:lang w:val="en-GB"/>
        </w:rPr>
      </w:pPr>
    </w:p>
    <w:p>
      <w:pPr>
        <w:pageBreakBefore/>
        <w:spacing w:line="360" w:lineRule="auto"/>
        <w:rPr>
          <w:rFonts w:ascii="宋体" w:hAnsi="宋体"/>
          <w:b/>
          <w:sz w:val="24"/>
        </w:rPr>
      </w:pPr>
      <w:r>
        <w:rPr>
          <w:rFonts w:hint="eastAsia" w:ascii="宋体" w:hAnsi="宋体"/>
          <w:b/>
          <w:sz w:val="24"/>
        </w:rPr>
        <w:t>4.6  组织实施方案</w:t>
      </w:r>
    </w:p>
    <w:p>
      <w:pPr>
        <w:spacing w:line="360" w:lineRule="auto"/>
        <w:ind w:firstLine="420" w:firstLineChars="200"/>
        <w:rPr>
          <w:rFonts w:ascii="宋体" w:hAnsi="宋体"/>
          <w:szCs w:val="21"/>
        </w:rPr>
      </w:pPr>
      <w:r>
        <w:rPr>
          <w:rFonts w:hint="eastAsia" w:ascii="宋体" w:hAnsi="宋体"/>
          <w:szCs w:val="21"/>
        </w:rPr>
        <w:t>供应商应按磋商文件要求的内容和顺序，对完成整个项目提出相应的实施方案。对含糊不清或欠具体明确之处，评委会可视为供应商履约能力不足或响应不全处理。组织实施方案的内容应包括：</w:t>
      </w:r>
    </w:p>
    <w:p>
      <w:pPr>
        <w:spacing w:line="360" w:lineRule="auto"/>
        <w:rPr>
          <w:rFonts w:ascii="宋体" w:hAnsi="宋体"/>
          <w:szCs w:val="21"/>
        </w:rPr>
      </w:pPr>
    </w:p>
    <w:p>
      <w:pPr>
        <w:tabs>
          <w:tab w:val="left" w:pos="1680"/>
        </w:tabs>
        <w:spacing w:line="360" w:lineRule="auto"/>
        <w:rPr>
          <w:rFonts w:ascii="宋体" w:hAnsi="宋体"/>
          <w:szCs w:val="21"/>
        </w:rPr>
      </w:pPr>
      <w:r>
        <w:rPr>
          <w:rFonts w:hint="eastAsia" w:ascii="宋体" w:hAnsi="宋体"/>
          <w:szCs w:val="21"/>
        </w:rPr>
        <w:t>1）对项目的理解（项目概述、目标、服务范围、甲方的义务及配合条件）</w:t>
      </w:r>
    </w:p>
    <w:p>
      <w:pPr>
        <w:tabs>
          <w:tab w:val="left" w:pos="1680"/>
        </w:tabs>
        <w:spacing w:line="360" w:lineRule="auto"/>
        <w:rPr>
          <w:rFonts w:ascii="宋体" w:hAnsi="宋体"/>
          <w:szCs w:val="21"/>
        </w:rPr>
      </w:pPr>
      <w:r>
        <w:rPr>
          <w:rFonts w:hint="eastAsia" w:ascii="宋体" w:hAnsi="宋体"/>
          <w:szCs w:val="21"/>
        </w:rPr>
        <w:t>2）针对本项目的组织实施方案</w:t>
      </w:r>
    </w:p>
    <w:p>
      <w:pPr>
        <w:tabs>
          <w:tab w:val="left" w:pos="1680"/>
        </w:tabs>
        <w:spacing w:line="360" w:lineRule="auto"/>
        <w:rPr>
          <w:rFonts w:ascii="宋体" w:hAnsi="宋体"/>
          <w:szCs w:val="21"/>
        </w:rPr>
      </w:pPr>
      <w:r>
        <w:rPr>
          <w:rFonts w:hint="eastAsia" w:ascii="宋体" w:hAnsi="宋体"/>
          <w:szCs w:val="21"/>
        </w:rPr>
        <w:t>3）进度计划和保证项目完成的具体措施</w:t>
      </w:r>
    </w:p>
    <w:p>
      <w:pPr>
        <w:spacing w:line="360" w:lineRule="auto"/>
        <w:rPr>
          <w:rFonts w:ascii="宋体" w:hAnsi="宋体"/>
          <w:szCs w:val="21"/>
        </w:rPr>
      </w:pPr>
      <w:r>
        <w:rPr>
          <w:rFonts w:hint="eastAsia" w:ascii="宋体" w:hAnsi="宋体"/>
          <w:szCs w:val="21"/>
        </w:rPr>
        <w:t>4）项目整体验收计划</w:t>
      </w:r>
    </w:p>
    <w:p>
      <w:pPr>
        <w:tabs>
          <w:tab w:val="left" w:pos="1322"/>
        </w:tabs>
        <w:spacing w:line="360" w:lineRule="auto"/>
        <w:rPr>
          <w:rFonts w:ascii="宋体" w:hAnsi="宋体"/>
          <w:b/>
          <w:szCs w:val="21"/>
          <w:lang w:val="en-GB"/>
        </w:rPr>
      </w:pPr>
      <w:r>
        <w:rPr>
          <w:rFonts w:hint="eastAsia" w:ascii="宋体" w:hAnsi="宋体"/>
          <w:szCs w:val="21"/>
        </w:rPr>
        <w:t>5）供应商认为必要的其它内容。</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b/>
          <w:sz w:val="24"/>
        </w:rPr>
      </w:pPr>
      <w:r>
        <w:rPr>
          <w:rFonts w:ascii="宋体" w:hAnsi="宋体"/>
          <w:b/>
          <w:sz w:val="24"/>
        </w:rPr>
        <w:t xml:space="preserve">4.7 </w:t>
      </w:r>
      <w:r>
        <w:rPr>
          <w:rFonts w:hint="eastAsia" w:ascii="宋体" w:hAnsi="宋体"/>
          <w:b/>
          <w:sz w:val="24"/>
        </w:rPr>
        <w:t>按技术评审表的其他内容提供相关证明材料</w:t>
      </w:r>
    </w:p>
    <w:p>
      <w:pPr>
        <w:spacing w:line="360" w:lineRule="auto"/>
        <w:rPr>
          <w:rFonts w:ascii="宋体" w:hAnsi="宋体" w:cs="Arial"/>
          <w:szCs w:val="21"/>
        </w:rPr>
      </w:pPr>
    </w:p>
    <w:p>
      <w:pPr>
        <w:tabs>
          <w:tab w:val="left" w:pos="3210"/>
        </w:tabs>
        <w:spacing w:line="360" w:lineRule="auto"/>
        <w:rPr>
          <w:rFonts w:ascii="宋体" w:hAnsi="宋体" w:cs="Arial"/>
        </w:rPr>
        <w:sectPr>
          <w:pgSz w:w="11906" w:h="16838"/>
          <w:pgMar w:top="1440" w:right="1080" w:bottom="1440" w:left="1080" w:header="851" w:footer="851" w:gutter="0"/>
          <w:cols w:space="720" w:num="1"/>
          <w:docGrid w:linePitch="312" w:charSpace="0"/>
        </w:sectPr>
      </w:pPr>
    </w:p>
    <w:p>
      <w:pPr>
        <w:spacing w:line="360" w:lineRule="auto"/>
        <w:jc w:val="center"/>
        <w:outlineLvl w:val="1"/>
        <w:rPr>
          <w:rFonts w:ascii="宋体" w:hAnsi="宋体"/>
          <w:b/>
          <w:bCs/>
          <w:sz w:val="28"/>
          <w:szCs w:val="28"/>
        </w:rPr>
      </w:pPr>
      <w:bookmarkStart w:id="168" w:name="_Toc366078549"/>
      <w:bookmarkStart w:id="169" w:name="_Toc2123"/>
      <w:r>
        <w:rPr>
          <w:rFonts w:hint="eastAsia" w:ascii="宋体" w:hAnsi="宋体" w:cs="宋体"/>
          <w:b/>
          <w:bCs/>
          <w:sz w:val="28"/>
          <w:szCs w:val="28"/>
        </w:rPr>
        <w:t>五、</w:t>
      </w:r>
      <w:bookmarkEnd w:id="161"/>
      <w:bookmarkEnd w:id="162"/>
      <w:bookmarkEnd w:id="163"/>
      <w:bookmarkEnd w:id="164"/>
      <w:bookmarkEnd w:id="165"/>
      <w:bookmarkEnd w:id="166"/>
      <w:bookmarkEnd w:id="167"/>
      <w:r>
        <w:rPr>
          <w:rFonts w:hint="eastAsia" w:ascii="宋体" w:hAnsi="宋体" w:cs="宋体"/>
          <w:b/>
          <w:bCs/>
          <w:sz w:val="28"/>
          <w:szCs w:val="28"/>
        </w:rPr>
        <w:t>价格部分</w:t>
      </w:r>
      <w:bookmarkEnd w:id="168"/>
      <w:bookmarkEnd w:id="169"/>
    </w:p>
    <w:p>
      <w:pPr>
        <w:spacing w:line="360" w:lineRule="auto"/>
        <w:rPr>
          <w:rFonts w:ascii="宋体" w:hAnsi="宋体" w:cs="宋体"/>
          <w:b/>
          <w:sz w:val="24"/>
          <w:szCs w:val="28"/>
        </w:rPr>
      </w:pPr>
      <w:r>
        <w:rPr>
          <w:rFonts w:hint="eastAsia" w:ascii="宋体" w:hAnsi="宋体" w:cs="宋体"/>
          <w:b/>
          <w:sz w:val="24"/>
          <w:szCs w:val="28"/>
        </w:rPr>
        <w:t>5.1 报价总表</w:t>
      </w:r>
    </w:p>
    <w:p>
      <w:pPr>
        <w:adjustRightInd w:val="0"/>
        <w:snapToGrid w:val="0"/>
        <w:spacing w:line="360" w:lineRule="auto"/>
        <w:rPr>
          <w:rFonts w:ascii="宋体" w:hAnsi="宋体"/>
          <w:bCs/>
          <w:snapToGrid w:val="0"/>
          <w:szCs w:val="21"/>
        </w:rPr>
      </w:pPr>
      <w:r>
        <w:rPr>
          <w:rFonts w:hint="eastAsia" w:ascii="宋体" w:hAnsi="宋体"/>
          <w:bCs/>
          <w:snapToGrid w:val="0"/>
          <w:szCs w:val="21"/>
        </w:rPr>
        <w:t>项目名称：</w:t>
      </w:r>
      <w:r>
        <w:rPr>
          <w:rFonts w:hint="eastAsia" w:ascii="宋体" w:hAnsi="宋体" w:cs="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bCs/>
          <w:snapToGrid w:val="0"/>
          <w:szCs w:val="21"/>
        </w:rPr>
        <w:t>项目编号：</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子包号：</w:t>
      </w:r>
      <w:r>
        <w:rPr>
          <w:rFonts w:hint="eastAsia" w:ascii="宋体" w:hAnsi="宋体"/>
          <w:szCs w:val="21"/>
          <w:u w:val="single"/>
        </w:rPr>
        <w:t xml:space="preserve">    （如有）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694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b/>
                <w:bCs/>
                <w:color w:val="000000"/>
                <w:szCs w:val="21"/>
              </w:rPr>
            </w:pPr>
            <w:r>
              <w:rPr>
                <w:rFonts w:hint="eastAsia" w:ascii="宋体" w:hAnsi="宋体"/>
                <w:b/>
                <w:bCs/>
                <w:kern w:val="2"/>
                <w:szCs w:val="21"/>
              </w:rPr>
              <w:t>报价项目</w:t>
            </w:r>
          </w:p>
        </w:tc>
        <w:tc>
          <w:tcPr>
            <w:tcW w:w="6945" w:type="dxa"/>
            <w:tcBorders>
              <w:top w:val="single" w:color="auto" w:sz="4" w:space="0"/>
              <w:left w:val="nil"/>
              <w:bottom w:val="single" w:color="auto" w:sz="4" w:space="0"/>
              <w:right w:val="single" w:color="auto" w:sz="4" w:space="0"/>
            </w:tcBorders>
            <w:vAlign w:val="center"/>
          </w:tcPr>
          <w:p>
            <w:pPr>
              <w:widowControl w:val="0"/>
              <w:spacing w:line="360" w:lineRule="auto"/>
              <w:jc w:val="center"/>
              <w:rPr>
                <w:b/>
                <w:bCs/>
                <w:color w:val="000000"/>
                <w:szCs w:val="21"/>
              </w:rPr>
            </w:pPr>
            <w:r>
              <w:rPr>
                <w:rFonts w:hint="eastAsia" w:ascii="宋体" w:hAnsi="宋体"/>
                <w:b/>
                <w:bCs/>
                <w:kern w:val="2"/>
                <w:szCs w:val="21"/>
              </w:rPr>
              <w:t>金额（元）</w:t>
            </w:r>
          </w:p>
        </w:tc>
        <w:tc>
          <w:tcPr>
            <w:tcW w:w="1185" w:type="dxa"/>
            <w:tcBorders>
              <w:top w:val="single" w:color="auto" w:sz="4" w:space="0"/>
              <w:left w:val="nil"/>
              <w:bottom w:val="single" w:color="auto" w:sz="4" w:space="0"/>
              <w:right w:val="single" w:color="auto" w:sz="4" w:space="0"/>
            </w:tcBorders>
            <w:vAlign w:val="center"/>
          </w:tcPr>
          <w:p>
            <w:pPr>
              <w:widowControl w:val="0"/>
              <w:spacing w:line="360" w:lineRule="auto"/>
              <w:jc w:val="center"/>
              <w:rPr>
                <w:b/>
                <w:bCs/>
                <w:color w:val="000000"/>
                <w:szCs w:val="21"/>
              </w:rPr>
            </w:pPr>
            <w:r>
              <w:rPr>
                <w:rFonts w:hint="eastAsia" w:ascii="宋体" w:hAnsi="宋体"/>
                <w:b/>
                <w:bCs/>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b/>
                <w:bCs/>
                <w:color w:val="000000"/>
                <w:szCs w:val="21"/>
              </w:rPr>
            </w:pPr>
            <w:r>
              <w:rPr>
                <w:rFonts w:hint="eastAsia" w:ascii="宋体" w:hAnsi="宋体"/>
                <w:bCs/>
                <w:kern w:val="2"/>
                <w:szCs w:val="21"/>
              </w:rPr>
              <w:t>总报价</w:t>
            </w:r>
          </w:p>
        </w:tc>
        <w:tc>
          <w:tcPr>
            <w:tcW w:w="694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olor w:val="000000"/>
                <w:szCs w:val="21"/>
              </w:rPr>
            </w:pPr>
            <w:r>
              <w:rPr>
                <w:rFonts w:hint="eastAsia" w:ascii="宋体" w:hAnsi="宋体"/>
                <w:bCs/>
                <w:kern w:val="2"/>
                <w:szCs w:val="21"/>
              </w:rPr>
              <w:t>（大写）人民币                      元整（￥           元）</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b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1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olor w:val="000000"/>
                <w:szCs w:val="21"/>
              </w:rPr>
            </w:pPr>
            <w:r>
              <w:rPr>
                <w:rFonts w:hint="eastAsia" w:ascii="宋体" w:hAnsi="宋体"/>
                <w:kern w:val="2"/>
                <w:szCs w:val="21"/>
              </w:rPr>
              <w:t>备注：详细内容见《报价明细表》。</w:t>
            </w:r>
          </w:p>
        </w:tc>
      </w:tr>
    </w:tbl>
    <w:p>
      <w:pPr>
        <w:spacing w:line="360" w:lineRule="auto"/>
        <w:rPr>
          <w:rFonts w:ascii="宋体" w:hAnsi="宋体" w:cs="Arial"/>
          <w:szCs w:val="21"/>
        </w:rPr>
      </w:pPr>
      <w:r>
        <w:rPr>
          <w:rFonts w:hint="eastAsia" w:ascii="宋体" w:hAnsi="宋体" w:cs="Arial"/>
          <w:szCs w:val="21"/>
        </w:rPr>
        <w:t>注：1.供应商须按要求填写所有信息，不得随意更改本表格式。</w:t>
      </w:r>
    </w:p>
    <w:p>
      <w:pPr>
        <w:numPr>
          <w:ilvl w:val="0"/>
          <w:numId w:val="15"/>
        </w:numPr>
        <w:spacing w:line="360" w:lineRule="auto"/>
        <w:ind w:left="638" w:leftChars="200" w:hanging="218" w:hangingChars="104"/>
        <w:rPr>
          <w:rFonts w:ascii="宋体" w:hAnsi="宋体" w:cs="Arial"/>
          <w:szCs w:val="21"/>
        </w:rPr>
      </w:pPr>
      <w:r>
        <w:rPr>
          <w:rFonts w:hint="eastAsia" w:ascii="宋体" w:hAnsi="宋体" w:cs="Arial"/>
          <w:szCs w:val="21"/>
        </w:rPr>
        <w:t>此表是响应文件的必要文件，是响应文件的组成部分，还应另附一份并与优惠声明（若有）封装在一个信封中，作为唱标之用。</w:t>
      </w:r>
    </w:p>
    <w:p>
      <w:pPr>
        <w:numPr>
          <w:ilvl w:val="0"/>
          <w:numId w:val="15"/>
        </w:numPr>
        <w:spacing w:line="360" w:lineRule="auto"/>
        <w:ind w:left="646" w:leftChars="200" w:hanging="226" w:hangingChars="104"/>
        <w:rPr>
          <w:rFonts w:ascii="宋体" w:hAnsi="宋体" w:cs="Arial"/>
          <w:szCs w:val="21"/>
        </w:rPr>
      </w:pPr>
      <w:r>
        <w:rPr>
          <w:rFonts w:hint="eastAsia"/>
          <w:b/>
          <w:spacing w:val="4"/>
        </w:rPr>
        <w:t>温馨提示：</w:t>
      </w:r>
      <w:r>
        <w:rPr>
          <w:rFonts w:hint="eastAsia"/>
          <w:spacing w:val="4"/>
        </w:rPr>
        <w:t>中文大写金额用汉字，如壹、贰、叁、肆、伍、陆、柒、捌、玖、拾、佰、仟、万、亿、元、角、分、零、整（正）等。</w:t>
      </w:r>
    </w:p>
    <w:p>
      <w:pPr>
        <w:spacing w:line="360" w:lineRule="auto"/>
        <w:rPr>
          <w:rFonts w:ascii="宋体" w:cs="Arial"/>
          <w:szCs w:val="21"/>
        </w:rPr>
      </w:pPr>
    </w:p>
    <w:p>
      <w:pPr>
        <w:spacing w:line="360" w:lineRule="auto"/>
        <w:ind w:firstLine="420"/>
        <w:rPr>
          <w:rFonts w:ascii="宋体" w:cs="Arial"/>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pStyle w:val="25"/>
        <w:spacing w:line="360" w:lineRule="auto"/>
        <w:rPr>
          <w:rFonts w:hAnsi="宋体"/>
          <w:b/>
          <w:szCs w:val="21"/>
        </w:rPr>
      </w:pPr>
    </w:p>
    <w:p>
      <w:pPr>
        <w:spacing w:line="360" w:lineRule="auto"/>
        <w:rPr>
          <w:rFonts w:ascii="宋体" w:hAnsi="宋体" w:cs="宋体"/>
          <w:b/>
          <w:sz w:val="24"/>
          <w:szCs w:val="28"/>
        </w:rPr>
        <w:sectPr>
          <w:pgSz w:w="11907" w:h="16840"/>
          <w:pgMar w:top="1440" w:right="1080" w:bottom="1440" w:left="1080" w:header="850" w:footer="850" w:gutter="0"/>
          <w:cols w:space="720" w:num="1"/>
          <w:docGrid w:type="linesAndChars" w:linePitch="312" w:charSpace="0"/>
        </w:sectPr>
      </w:pPr>
    </w:p>
    <w:p>
      <w:pPr>
        <w:spacing w:line="360" w:lineRule="auto"/>
        <w:rPr>
          <w:rFonts w:ascii="宋体" w:hAnsi="宋体" w:cs="宋体"/>
          <w:b/>
          <w:sz w:val="24"/>
          <w:szCs w:val="28"/>
        </w:rPr>
      </w:pPr>
      <w:r>
        <w:rPr>
          <w:rFonts w:ascii="宋体" w:hAnsi="宋体" w:cs="宋体"/>
          <w:b/>
          <w:sz w:val="24"/>
          <w:szCs w:val="28"/>
        </w:rPr>
        <w:t>5.2报价明细表</w:t>
      </w:r>
    </w:p>
    <w:p>
      <w:pPr>
        <w:adjustRightInd w:val="0"/>
        <w:snapToGrid w:val="0"/>
        <w:spacing w:line="360" w:lineRule="auto"/>
        <w:rPr>
          <w:rFonts w:ascii="宋体" w:hAnsi="宋体" w:cs="Arial"/>
          <w:szCs w:val="21"/>
        </w:rPr>
      </w:pPr>
      <w:r>
        <w:rPr>
          <w:rFonts w:ascii="宋体" w:hAnsi="宋体" w:cs="Arial"/>
          <w:szCs w:val="21"/>
        </w:rPr>
        <w:t xml:space="preserve">采购项目名称:____________            </w:t>
      </w:r>
    </w:p>
    <w:p>
      <w:pPr>
        <w:adjustRightInd w:val="0"/>
        <w:snapToGrid w:val="0"/>
        <w:spacing w:line="360" w:lineRule="auto"/>
        <w:rPr>
          <w:rFonts w:ascii="宋体" w:hAnsi="宋体" w:cs="Arial"/>
          <w:szCs w:val="21"/>
        </w:rPr>
      </w:pPr>
      <w:r>
        <w:rPr>
          <w:rFonts w:ascii="宋体" w:hAnsi="宋体" w:cs="Arial"/>
          <w:szCs w:val="21"/>
        </w:rPr>
        <w:t>项目编号：</w:t>
      </w:r>
      <w:r>
        <w:rPr>
          <w:rFonts w:ascii="宋体" w:hAnsi="宋体" w:cs="Arial"/>
          <w:szCs w:val="21"/>
          <w:u w:val="single"/>
        </w:rPr>
        <w:t xml:space="preserve">                </w:t>
      </w:r>
      <w:r>
        <w:rPr>
          <w:rFonts w:ascii="宋体" w:hAnsi="宋体" w:cs="Arial"/>
          <w:szCs w:val="21"/>
        </w:rPr>
        <w:t xml:space="preserve">    </w:t>
      </w:r>
    </w:p>
    <w:p>
      <w:pPr>
        <w:adjustRightInd w:val="0"/>
        <w:snapToGrid w:val="0"/>
        <w:spacing w:line="360" w:lineRule="auto"/>
        <w:rPr>
          <w:rFonts w:ascii="宋体" w:hAnsi="宋体" w:cs="Arial"/>
          <w:szCs w:val="21"/>
          <w:u w:val="single"/>
        </w:rPr>
      </w:pPr>
      <w:r>
        <w:rPr>
          <w:rFonts w:ascii="宋体" w:hAnsi="宋体" w:cs="Arial"/>
          <w:szCs w:val="21"/>
        </w:rPr>
        <w:t>子包号：</w:t>
      </w:r>
      <w:r>
        <w:rPr>
          <w:rFonts w:hint="eastAsia" w:ascii="宋体" w:hAnsi="宋体" w:cs="Arial"/>
          <w:szCs w:val="21"/>
          <w:u w:val="single"/>
        </w:rPr>
        <w:t xml:space="preserve">   （如有）     </w:t>
      </w:r>
    </w:p>
    <w:p>
      <w:pPr>
        <w:pStyle w:val="473"/>
        <w:numPr>
          <w:ilvl w:val="0"/>
          <w:numId w:val="0"/>
        </w:numPr>
        <w:spacing w:line="480" w:lineRule="auto"/>
        <w:ind w:leftChars="0"/>
        <w:jc w:val="center"/>
        <w:rPr>
          <w:rFonts w:hint="eastAsia" w:cs="宋体"/>
          <w:b/>
          <w:bCs w:val="0"/>
          <w:kern w:val="0"/>
          <w:sz w:val="24"/>
          <w:szCs w:val="24"/>
          <w:lang w:val="en-US" w:eastAsia="zh-CN" w:bidi="ar-SA"/>
        </w:rPr>
      </w:pPr>
      <w:bookmarkStart w:id="170" w:name="_Toc16451"/>
      <w:r>
        <w:rPr>
          <w:rFonts w:hint="eastAsia" w:cs="宋体"/>
          <w:b/>
          <w:bCs w:val="0"/>
          <w:kern w:val="0"/>
          <w:sz w:val="24"/>
          <w:szCs w:val="24"/>
          <w:lang w:val="en-US" w:eastAsia="zh-CN" w:bidi="ar-SA"/>
        </w:rPr>
        <w:t>工程量清单项目汇总表</w:t>
      </w:r>
      <w:bookmarkEnd w:id="170"/>
    </w:p>
    <w:tbl>
      <w:tblPr>
        <w:tblStyle w:val="48"/>
        <w:tblW w:w="0" w:type="auto"/>
        <w:jc w:val="center"/>
        <w:tblLayout w:type="fixed"/>
        <w:tblCellMar>
          <w:top w:w="0" w:type="dxa"/>
          <w:left w:w="0" w:type="dxa"/>
          <w:bottom w:w="0" w:type="dxa"/>
          <w:right w:w="0" w:type="dxa"/>
        </w:tblCellMar>
      </w:tblPr>
      <w:tblGrid>
        <w:gridCol w:w="877"/>
        <w:gridCol w:w="1816"/>
        <w:gridCol w:w="6226"/>
      </w:tblGrid>
      <w:tr>
        <w:tblPrEx>
          <w:tblCellMar>
            <w:top w:w="0" w:type="dxa"/>
            <w:left w:w="0" w:type="dxa"/>
            <w:bottom w:w="0" w:type="dxa"/>
            <w:right w:w="0" w:type="dxa"/>
          </w:tblCellMar>
        </w:tblPrEx>
        <w:trPr>
          <w:trHeight w:val="710" w:hRule="atLeast"/>
          <w:jc w:val="center"/>
        </w:trPr>
        <w:tc>
          <w:tcPr>
            <w:tcW w:w="87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b/>
                <w:bCs/>
                <w:sz w:val="24"/>
                <w:szCs w:val="24"/>
              </w:rPr>
            </w:pPr>
            <w:r>
              <w:rPr>
                <w:b/>
                <w:bCs/>
                <w:sz w:val="24"/>
                <w:szCs w:val="24"/>
              </w:rPr>
              <w:t>序号</w:t>
            </w:r>
          </w:p>
        </w:tc>
        <w:tc>
          <w:tcPr>
            <w:tcW w:w="181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
                <w:bCs/>
                <w:sz w:val="24"/>
                <w:szCs w:val="24"/>
              </w:rPr>
            </w:pPr>
            <w:r>
              <w:rPr>
                <w:b/>
                <w:bCs/>
                <w:sz w:val="24"/>
                <w:szCs w:val="24"/>
              </w:rPr>
              <w:t>项 目 名 称</w:t>
            </w:r>
          </w:p>
        </w:tc>
        <w:tc>
          <w:tcPr>
            <w:tcW w:w="622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
                <w:bCs/>
                <w:sz w:val="24"/>
                <w:szCs w:val="24"/>
              </w:rPr>
            </w:pPr>
            <w:r>
              <w:rPr>
                <w:rFonts w:hint="eastAsia" w:ascii="宋体" w:hAnsi="宋体"/>
                <w:b/>
                <w:bCs/>
                <w:kern w:val="2"/>
                <w:sz w:val="24"/>
                <w:szCs w:val="24"/>
              </w:rPr>
              <w:t>金额（元）</w:t>
            </w:r>
          </w:p>
        </w:tc>
      </w:tr>
      <w:tr>
        <w:tblPrEx>
          <w:tblCellMar>
            <w:top w:w="0" w:type="dxa"/>
            <w:left w:w="0" w:type="dxa"/>
            <w:bottom w:w="0" w:type="dxa"/>
            <w:right w:w="0" w:type="dxa"/>
          </w:tblCellMar>
        </w:tblPrEx>
        <w:trPr>
          <w:trHeight w:val="710" w:hRule="atLeast"/>
          <w:jc w:val="center"/>
        </w:trPr>
        <w:tc>
          <w:tcPr>
            <w:tcW w:w="8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b w:val="0"/>
                <w:bCs/>
                <w:sz w:val="24"/>
                <w:szCs w:val="24"/>
              </w:rPr>
            </w:pPr>
            <w:r>
              <w:rPr>
                <w:b w:val="0"/>
                <w:bCs/>
                <w:sz w:val="24"/>
                <w:szCs w:val="24"/>
              </w:rPr>
              <w:t>一</w:t>
            </w:r>
          </w:p>
        </w:tc>
        <w:tc>
          <w:tcPr>
            <w:tcW w:w="1816" w:type="dxa"/>
            <w:tcBorders>
              <w:top w:val="nil"/>
              <w:left w:val="nil"/>
              <w:bottom w:val="single" w:color="auto" w:sz="4" w:space="0"/>
              <w:right w:val="single" w:color="auto" w:sz="4" w:space="0"/>
            </w:tcBorders>
            <w:tcMar>
              <w:top w:w="17" w:type="dxa"/>
              <w:left w:w="17" w:type="dxa"/>
              <w:bottom w:w="0" w:type="dxa"/>
              <w:right w:w="17" w:type="dxa"/>
            </w:tcMar>
            <w:vAlign w:val="center"/>
          </w:tcPr>
          <w:p>
            <w:pPr>
              <w:tabs>
                <w:tab w:val="left" w:pos="3428"/>
              </w:tabs>
              <w:jc w:val="center"/>
              <w:rPr>
                <w:b w:val="0"/>
                <w:bCs/>
                <w:sz w:val="24"/>
                <w:szCs w:val="24"/>
              </w:rPr>
            </w:pPr>
            <w:r>
              <w:rPr>
                <w:b w:val="0"/>
                <w:bCs/>
                <w:sz w:val="24"/>
                <w:szCs w:val="24"/>
              </w:rPr>
              <w:t>一般项目</w:t>
            </w:r>
          </w:p>
        </w:tc>
        <w:tc>
          <w:tcPr>
            <w:tcW w:w="6226"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val="0"/>
              <w:spacing w:line="360" w:lineRule="auto"/>
              <w:jc w:val="center"/>
              <w:rPr>
                <w:rFonts w:ascii="宋体" w:hAnsi="宋体" w:eastAsia="宋体" w:cs="Times New Roman"/>
                <w:color w:val="000000"/>
                <w:sz w:val="24"/>
                <w:szCs w:val="24"/>
                <w:lang w:val="en-US" w:eastAsia="zh-CN" w:bidi="ar-SA"/>
              </w:rPr>
            </w:pPr>
            <w:r>
              <w:rPr>
                <w:rFonts w:hint="eastAsia" w:ascii="宋体" w:hAnsi="宋体"/>
                <w:bCs/>
                <w:kern w:val="2"/>
                <w:sz w:val="24"/>
                <w:szCs w:val="24"/>
              </w:rPr>
              <w:t>（大写）人民币                      元整（￥           元）</w:t>
            </w:r>
          </w:p>
        </w:tc>
      </w:tr>
      <w:tr>
        <w:tblPrEx>
          <w:tblCellMar>
            <w:top w:w="0" w:type="dxa"/>
            <w:left w:w="0" w:type="dxa"/>
            <w:bottom w:w="0" w:type="dxa"/>
            <w:right w:w="0" w:type="dxa"/>
          </w:tblCellMar>
        </w:tblPrEx>
        <w:trPr>
          <w:trHeight w:val="710" w:hRule="atLeast"/>
          <w:jc w:val="center"/>
        </w:trPr>
        <w:tc>
          <w:tcPr>
            <w:tcW w:w="8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b w:val="0"/>
                <w:bCs/>
                <w:sz w:val="24"/>
                <w:szCs w:val="24"/>
              </w:rPr>
            </w:pPr>
            <w:r>
              <w:rPr>
                <w:b w:val="0"/>
                <w:bCs/>
                <w:sz w:val="24"/>
                <w:szCs w:val="24"/>
              </w:rPr>
              <w:t>二</w:t>
            </w:r>
          </w:p>
        </w:tc>
        <w:tc>
          <w:tcPr>
            <w:tcW w:w="1816" w:type="dxa"/>
            <w:tcBorders>
              <w:top w:val="nil"/>
              <w:left w:val="nil"/>
              <w:bottom w:val="single" w:color="auto" w:sz="4" w:space="0"/>
              <w:right w:val="single" w:color="auto" w:sz="4" w:space="0"/>
            </w:tcBorders>
            <w:tcMar>
              <w:top w:w="17" w:type="dxa"/>
              <w:left w:w="17" w:type="dxa"/>
              <w:bottom w:w="0" w:type="dxa"/>
              <w:right w:w="17" w:type="dxa"/>
            </w:tcMar>
            <w:vAlign w:val="center"/>
          </w:tcPr>
          <w:p>
            <w:pPr>
              <w:jc w:val="center"/>
              <w:rPr>
                <w:b w:val="0"/>
                <w:bCs/>
                <w:sz w:val="24"/>
                <w:szCs w:val="24"/>
              </w:rPr>
            </w:pPr>
            <w:r>
              <w:rPr>
                <w:b w:val="0"/>
                <w:bCs/>
                <w:sz w:val="24"/>
                <w:szCs w:val="24"/>
              </w:rPr>
              <w:t>单位工程</w:t>
            </w:r>
          </w:p>
        </w:tc>
        <w:tc>
          <w:tcPr>
            <w:tcW w:w="6226"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val="0"/>
              <w:spacing w:line="360" w:lineRule="auto"/>
              <w:jc w:val="center"/>
              <w:rPr>
                <w:rFonts w:hint="eastAsia" w:ascii="宋体" w:hAnsi="宋体" w:eastAsia="宋体" w:cs="Times New Roman"/>
                <w:bCs/>
                <w:kern w:val="2"/>
                <w:sz w:val="24"/>
                <w:szCs w:val="24"/>
                <w:lang w:val="en-US" w:eastAsia="zh-CN" w:bidi="ar-SA"/>
              </w:rPr>
            </w:pPr>
            <w:r>
              <w:rPr>
                <w:rFonts w:hint="eastAsia" w:ascii="宋体" w:hAnsi="宋体"/>
                <w:bCs/>
                <w:kern w:val="2"/>
                <w:sz w:val="24"/>
                <w:szCs w:val="24"/>
              </w:rPr>
              <w:t>（大写）人民币                      元整（￥           元）</w:t>
            </w:r>
          </w:p>
        </w:tc>
      </w:tr>
      <w:tr>
        <w:tblPrEx>
          <w:tblCellMar>
            <w:top w:w="0" w:type="dxa"/>
            <w:left w:w="0" w:type="dxa"/>
            <w:bottom w:w="0" w:type="dxa"/>
            <w:right w:w="0" w:type="dxa"/>
          </w:tblCellMar>
        </w:tblPrEx>
        <w:trPr>
          <w:trHeight w:val="710" w:hRule="atLeast"/>
          <w:jc w:val="center"/>
        </w:trPr>
        <w:tc>
          <w:tcPr>
            <w:tcW w:w="8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eastAsia="宋体"/>
                <w:b w:val="0"/>
                <w:bCs/>
                <w:sz w:val="24"/>
                <w:szCs w:val="24"/>
                <w:lang w:eastAsia="zh-CN"/>
              </w:rPr>
            </w:pPr>
            <w:r>
              <w:rPr>
                <w:rFonts w:hint="eastAsia"/>
                <w:b w:val="0"/>
                <w:bCs/>
                <w:sz w:val="24"/>
                <w:szCs w:val="24"/>
                <w:lang w:val="en-US" w:eastAsia="zh-CN"/>
              </w:rPr>
              <w:t>（一）</w:t>
            </w:r>
          </w:p>
        </w:tc>
        <w:tc>
          <w:tcPr>
            <w:tcW w:w="1816" w:type="dxa"/>
            <w:tcBorders>
              <w:top w:val="nil"/>
              <w:left w:val="nil"/>
              <w:bottom w:val="single" w:color="auto" w:sz="4" w:space="0"/>
              <w:right w:val="single" w:color="auto" w:sz="4" w:space="0"/>
            </w:tcBorders>
            <w:tcMar>
              <w:top w:w="17" w:type="dxa"/>
              <w:left w:w="17" w:type="dxa"/>
              <w:bottom w:w="0" w:type="dxa"/>
              <w:right w:w="17" w:type="dxa"/>
            </w:tcMar>
            <w:vAlign w:val="center"/>
          </w:tcPr>
          <w:p>
            <w:pPr>
              <w:jc w:val="center"/>
              <w:rPr>
                <w:b w:val="0"/>
                <w:bCs/>
                <w:sz w:val="24"/>
                <w:szCs w:val="24"/>
              </w:rPr>
            </w:pPr>
            <w:r>
              <w:rPr>
                <w:rFonts w:hint="eastAsia"/>
                <w:b w:val="0"/>
                <w:bCs/>
                <w:sz w:val="24"/>
                <w:szCs w:val="24"/>
                <w:lang w:val="en-US" w:eastAsia="zh-CN"/>
              </w:rPr>
              <w:t>疏浚</w:t>
            </w:r>
            <w:r>
              <w:rPr>
                <w:b w:val="0"/>
                <w:bCs/>
                <w:sz w:val="24"/>
                <w:szCs w:val="24"/>
              </w:rPr>
              <w:t>工程</w:t>
            </w:r>
          </w:p>
        </w:tc>
        <w:tc>
          <w:tcPr>
            <w:tcW w:w="6226"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val="0"/>
              <w:spacing w:line="360" w:lineRule="auto"/>
              <w:jc w:val="center"/>
              <w:rPr>
                <w:rFonts w:hint="eastAsia" w:ascii="宋体" w:hAnsi="宋体" w:eastAsia="宋体" w:cs="Times New Roman"/>
                <w:bCs/>
                <w:kern w:val="2"/>
                <w:sz w:val="24"/>
                <w:szCs w:val="24"/>
                <w:lang w:val="en-US" w:eastAsia="zh-CN" w:bidi="ar-SA"/>
              </w:rPr>
            </w:pPr>
            <w:r>
              <w:rPr>
                <w:rFonts w:hint="eastAsia" w:ascii="宋体" w:hAnsi="宋体"/>
                <w:bCs/>
                <w:kern w:val="2"/>
                <w:sz w:val="24"/>
                <w:szCs w:val="24"/>
              </w:rPr>
              <w:t>（大写）人民币                      元整（￥           元）</w:t>
            </w:r>
          </w:p>
        </w:tc>
      </w:tr>
      <w:tr>
        <w:tblPrEx>
          <w:tblCellMar>
            <w:top w:w="0" w:type="dxa"/>
            <w:left w:w="0" w:type="dxa"/>
            <w:bottom w:w="0" w:type="dxa"/>
            <w:right w:w="0" w:type="dxa"/>
          </w:tblCellMar>
        </w:tblPrEx>
        <w:trPr>
          <w:trHeight w:val="710" w:hRule="atLeast"/>
          <w:jc w:val="center"/>
        </w:trPr>
        <w:tc>
          <w:tcPr>
            <w:tcW w:w="87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eastAsia="宋体"/>
                <w:b w:val="0"/>
                <w:bCs/>
                <w:sz w:val="24"/>
                <w:szCs w:val="24"/>
                <w:lang w:eastAsia="zh-CN"/>
              </w:rPr>
            </w:pPr>
            <w:r>
              <w:rPr>
                <w:rFonts w:hint="eastAsia"/>
                <w:b w:val="0"/>
                <w:bCs/>
                <w:sz w:val="24"/>
                <w:szCs w:val="24"/>
                <w:lang w:val="en-US" w:eastAsia="zh-CN"/>
              </w:rPr>
              <w:t>三</w:t>
            </w:r>
          </w:p>
        </w:tc>
        <w:tc>
          <w:tcPr>
            <w:tcW w:w="181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b w:val="0"/>
                <w:bCs/>
                <w:sz w:val="24"/>
                <w:szCs w:val="24"/>
              </w:rPr>
            </w:pPr>
            <w:r>
              <w:rPr>
                <w:b w:val="0"/>
                <w:bCs/>
                <w:sz w:val="24"/>
                <w:szCs w:val="24"/>
              </w:rPr>
              <w:t>计日工项目</w:t>
            </w:r>
          </w:p>
        </w:tc>
        <w:tc>
          <w:tcPr>
            <w:tcW w:w="622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widowControl w:val="0"/>
              <w:spacing w:line="360" w:lineRule="auto"/>
              <w:jc w:val="center"/>
              <w:rPr>
                <w:rFonts w:hint="eastAsia" w:ascii="宋体" w:hAnsi="宋体" w:eastAsia="宋体" w:cs="Times New Roman"/>
                <w:bCs/>
                <w:kern w:val="2"/>
                <w:sz w:val="24"/>
                <w:szCs w:val="24"/>
                <w:lang w:val="en-US" w:eastAsia="zh-CN" w:bidi="ar-SA"/>
              </w:rPr>
            </w:pPr>
            <w:r>
              <w:rPr>
                <w:rFonts w:hint="eastAsia" w:ascii="宋体" w:hAnsi="宋体"/>
                <w:bCs/>
                <w:kern w:val="2"/>
                <w:sz w:val="24"/>
                <w:szCs w:val="24"/>
              </w:rPr>
              <w:t>（大写）人民币                      元整（￥           元）</w:t>
            </w:r>
          </w:p>
        </w:tc>
      </w:tr>
      <w:tr>
        <w:tblPrEx>
          <w:tblCellMar>
            <w:top w:w="0" w:type="dxa"/>
            <w:left w:w="0" w:type="dxa"/>
            <w:bottom w:w="0" w:type="dxa"/>
            <w:right w:w="0" w:type="dxa"/>
          </w:tblCellMar>
        </w:tblPrEx>
        <w:trPr>
          <w:trHeight w:val="723" w:hRule="atLeast"/>
          <w:jc w:val="center"/>
        </w:trPr>
        <w:tc>
          <w:tcPr>
            <w:tcW w:w="87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eastAsia="宋体"/>
                <w:b w:val="0"/>
                <w:bCs/>
                <w:sz w:val="24"/>
                <w:szCs w:val="24"/>
                <w:lang w:eastAsia="zh-CN"/>
              </w:rPr>
            </w:pPr>
            <w:r>
              <w:rPr>
                <w:rFonts w:hint="eastAsia"/>
                <w:b w:val="0"/>
                <w:bCs/>
                <w:sz w:val="24"/>
                <w:szCs w:val="24"/>
                <w:lang w:val="en-US" w:eastAsia="zh-CN"/>
              </w:rPr>
              <w:t>四</w:t>
            </w:r>
          </w:p>
        </w:tc>
        <w:tc>
          <w:tcPr>
            <w:tcW w:w="181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b w:val="0"/>
                <w:bCs/>
                <w:sz w:val="24"/>
                <w:szCs w:val="24"/>
              </w:rPr>
            </w:pPr>
            <w:r>
              <w:rPr>
                <w:rFonts w:hint="eastAsia"/>
                <w:b w:val="0"/>
                <w:bCs/>
                <w:sz w:val="24"/>
                <w:szCs w:val="24"/>
              </w:rPr>
              <w:t>保险</w:t>
            </w:r>
          </w:p>
        </w:tc>
        <w:tc>
          <w:tcPr>
            <w:tcW w:w="622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widowControl w:val="0"/>
              <w:spacing w:line="360" w:lineRule="auto"/>
              <w:jc w:val="center"/>
              <w:rPr>
                <w:rFonts w:hint="eastAsia" w:ascii="宋体" w:hAnsi="宋体" w:eastAsia="宋体" w:cs="Times New Roman"/>
                <w:bCs/>
                <w:kern w:val="2"/>
                <w:sz w:val="24"/>
                <w:szCs w:val="24"/>
                <w:lang w:val="en-US" w:eastAsia="zh-CN" w:bidi="ar-SA"/>
              </w:rPr>
            </w:pPr>
            <w:r>
              <w:rPr>
                <w:rFonts w:hint="eastAsia" w:ascii="宋体" w:hAnsi="宋体"/>
                <w:bCs/>
                <w:kern w:val="2"/>
                <w:sz w:val="24"/>
                <w:szCs w:val="24"/>
              </w:rPr>
              <w:t>（大写）人民币                      元整（￥           元）</w:t>
            </w:r>
          </w:p>
        </w:tc>
      </w:tr>
    </w:tbl>
    <w:p>
      <w:pPr>
        <w:spacing w:line="360" w:lineRule="auto"/>
        <w:rPr>
          <w:rFonts w:hint="eastAsia" w:ascii="宋体" w:hAnsi="宋体"/>
          <w:sz w:val="24"/>
          <w:szCs w:val="24"/>
        </w:rPr>
      </w:pPr>
    </w:p>
    <w:p>
      <w:pPr>
        <w:pStyle w:val="473"/>
        <w:numPr>
          <w:ilvl w:val="0"/>
          <w:numId w:val="0"/>
        </w:numPr>
        <w:spacing w:line="480" w:lineRule="auto"/>
        <w:ind w:leftChars="0"/>
        <w:jc w:val="center"/>
        <w:rPr>
          <w:rFonts w:hint="eastAsia" w:cs="宋体"/>
          <w:b/>
          <w:bCs w:val="0"/>
          <w:kern w:val="0"/>
          <w:sz w:val="24"/>
          <w:szCs w:val="24"/>
          <w:lang w:val="en-US" w:eastAsia="zh-CN" w:bidi="ar-SA"/>
        </w:rPr>
      </w:pPr>
      <w:bookmarkStart w:id="171" w:name="_Toc16527"/>
      <w:r>
        <w:rPr>
          <w:rFonts w:hint="eastAsia" w:cs="宋体"/>
          <w:b/>
          <w:bCs w:val="0"/>
          <w:kern w:val="0"/>
          <w:sz w:val="24"/>
          <w:szCs w:val="24"/>
          <w:lang w:val="en-US" w:eastAsia="zh-CN" w:bidi="ar-SA"/>
        </w:rPr>
        <w:t>一般项目清单</w:t>
      </w:r>
      <w:bookmarkEnd w:id="171"/>
    </w:p>
    <w:tbl>
      <w:tblPr>
        <w:tblStyle w:val="48"/>
        <w:tblW w:w="49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909"/>
        <w:gridCol w:w="820"/>
        <w:gridCol w:w="437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350"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976"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419"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计量单位</w:t>
            </w:r>
          </w:p>
        </w:tc>
        <w:tc>
          <w:tcPr>
            <w:tcW w:w="2236"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bCs/>
                <w:kern w:val="2"/>
                <w:sz w:val="24"/>
                <w:szCs w:val="24"/>
              </w:rPr>
              <w:t>金额（元）</w:t>
            </w:r>
          </w:p>
        </w:tc>
        <w:tc>
          <w:tcPr>
            <w:tcW w:w="1016"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规费</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color w:val="000000"/>
                <w:sz w:val="24"/>
                <w:szCs w:val="24"/>
                <w:lang w:val="en-US" w:eastAsia="zh-CN" w:bidi="ar-SA"/>
              </w:rPr>
            </w:pPr>
            <w:r>
              <w:rPr>
                <w:rFonts w:hint="eastAsia" w:ascii="宋体" w:hAnsi="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安全文明施工费</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安全文明施工费报价应不低于单位工程报价的1.5%。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施工环保费</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生产及生活房屋</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临时道路</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临时用电</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临时用水</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临时通信</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临时用地</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安全警戒及施工期通航安全论证费</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施工期航标布设费</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临时工作项目</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竣工文件编制</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施工措施项目</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施工方报建费</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exact"/>
        </w:trPr>
        <w:tc>
          <w:tcPr>
            <w:tcW w:w="1326" w:type="pct"/>
            <w:gridSpan w:val="2"/>
            <w:vAlign w:val="center"/>
          </w:tcPr>
          <w:p>
            <w:pPr>
              <w:jc w:val="center"/>
              <w:rPr>
                <w:rFonts w:hint="eastAsia" w:ascii="Times New Roman" w:hAnsi="Times New Roman" w:eastAsia="宋体" w:cs="Times New Roman"/>
                <w:sz w:val="24"/>
                <w:szCs w:val="24"/>
                <w:lang w:val="en-US" w:eastAsia="zh-CN" w:bidi="ar-SA"/>
              </w:rPr>
            </w:pPr>
            <w:r>
              <w:rPr>
                <w:rFonts w:hint="eastAsia"/>
                <w:sz w:val="24"/>
                <w:szCs w:val="24"/>
                <w:lang w:val="en-US" w:eastAsia="zh-CN"/>
              </w:rPr>
              <w:t>总计</w:t>
            </w:r>
          </w:p>
        </w:tc>
        <w:tc>
          <w:tcPr>
            <w:tcW w:w="3673" w:type="pct"/>
            <w:gridSpan w:val="3"/>
            <w:vAlign w:val="center"/>
          </w:tcPr>
          <w:p>
            <w:pPr>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rPr>
              <w:t xml:space="preserve">（大写）人民币                 </w:t>
            </w:r>
            <w:r>
              <w:rPr>
                <w:rFonts w:hint="eastAsia" w:ascii="宋体" w:hAnsi="宋体" w:cs="宋体"/>
                <w:bCs/>
                <w:kern w:val="2"/>
                <w:sz w:val="24"/>
                <w:szCs w:val="24"/>
                <w:lang w:val="en-US" w:eastAsia="zh-CN"/>
              </w:rPr>
              <w:t xml:space="preserve">   </w:t>
            </w:r>
            <w:r>
              <w:rPr>
                <w:rFonts w:hint="eastAsia" w:ascii="宋体" w:hAnsi="宋体" w:eastAsia="宋体" w:cs="宋体"/>
                <w:bCs/>
                <w:kern w:val="2"/>
                <w:sz w:val="24"/>
                <w:szCs w:val="24"/>
              </w:rPr>
              <w:t xml:space="preserve">  元整（￥           元）</w:t>
            </w:r>
          </w:p>
        </w:tc>
      </w:tr>
    </w:tbl>
    <w:p>
      <w:pPr>
        <w:spacing w:line="360" w:lineRule="auto"/>
        <w:rPr>
          <w:rFonts w:hint="eastAsia" w:ascii="宋体" w:hAnsi="宋体" w:eastAsia="宋体"/>
          <w:sz w:val="24"/>
          <w:szCs w:val="24"/>
          <w:lang w:eastAsia="zh-CN"/>
        </w:rPr>
      </w:pPr>
    </w:p>
    <w:p>
      <w:pPr>
        <w:spacing w:line="360" w:lineRule="auto"/>
        <w:rPr>
          <w:rFonts w:hint="eastAsia" w:ascii="宋体" w:hAnsi="宋体" w:eastAsia="宋体"/>
          <w:sz w:val="24"/>
          <w:szCs w:val="24"/>
          <w:lang w:eastAsia="zh-CN"/>
        </w:rPr>
      </w:pPr>
    </w:p>
    <w:p>
      <w:pPr>
        <w:pStyle w:val="473"/>
        <w:numPr>
          <w:ilvl w:val="0"/>
          <w:numId w:val="0"/>
        </w:numPr>
        <w:spacing w:line="480" w:lineRule="auto"/>
        <w:ind w:leftChars="0"/>
        <w:jc w:val="center"/>
        <w:rPr>
          <w:rFonts w:hint="eastAsia" w:ascii="宋体" w:hAnsi="宋体" w:eastAsia="宋体" w:cs="宋体"/>
          <w:b/>
          <w:bCs w:val="0"/>
          <w:kern w:val="0"/>
          <w:sz w:val="24"/>
          <w:szCs w:val="24"/>
          <w:lang w:val="en-US" w:eastAsia="zh-CN" w:bidi="ar-SA"/>
        </w:rPr>
      </w:pPr>
      <w:bookmarkStart w:id="172" w:name="_Toc31296"/>
      <w:r>
        <w:rPr>
          <w:rFonts w:hint="eastAsia" w:cs="宋体"/>
          <w:b/>
          <w:bCs w:val="0"/>
          <w:kern w:val="0"/>
          <w:sz w:val="24"/>
          <w:szCs w:val="24"/>
          <w:lang w:val="en-US" w:eastAsia="zh-CN" w:bidi="ar-SA"/>
        </w:rPr>
        <w:t>疏浚工程量</w:t>
      </w:r>
      <w:r>
        <w:rPr>
          <w:rFonts w:hint="eastAsia" w:ascii="宋体" w:hAnsi="宋体" w:eastAsia="宋体" w:cs="宋体"/>
          <w:b/>
          <w:bCs w:val="0"/>
          <w:kern w:val="0"/>
          <w:sz w:val="24"/>
          <w:szCs w:val="24"/>
          <w:lang w:val="en-US" w:eastAsia="zh-CN" w:bidi="ar-SA"/>
        </w:rPr>
        <w:t>清单</w:t>
      </w:r>
      <w:bookmarkEnd w:id="172"/>
    </w:p>
    <w:tbl>
      <w:tblPr>
        <w:tblStyle w:val="48"/>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310"/>
        <w:gridCol w:w="804"/>
        <w:gridCol w:w="1074"/>
        <w:gridCol w:w="1553"/>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318" w:type="pct"/>
            <w:vAlign w:val="center"/>
          </w:tcPr>
          <w:p>
            <w:pPr>
              <w:adjustRightInd w:val="0"/>
              <w:snapToGrid w:val="0"/>
              <w:spacing w:line="360" w:lineRule="auto"/>
              <w:jc w:val="center"/>
              <w:rPr>
                <w:b/>
                <w:sz w:val="24"/>
                <w:szCs w:val="24"/>
              </w:rPr>
            </w:pPr>
            <w:r>
              <w:rPr>
                <w:b/>
                <w:sz w:val="24"/>
                <w:szCs w:val="24"/>
              </w:rPr>
              <w:t>序号</w:t>
            </w:r>
          </w:p>
        </w:tc>
        <w:tc>
          <w:tcPr>
            <w:tcW w:w="642" w:type="pct"/>
            <w:vAlign w:val="center"/>
          </w:tcPr>
          <w:p>
            <w:pPr>
              <w:adjustRightInd w:val="0"/>
              <w:snapToGrid w:val="0"/>
              <w:spacing w:line="360" w:lineRule="auto"/>
              <w:jc w:val="center"/>
              <w:rPr>
                <w:b/>
                <w:sz w:val="24"/>
                <w:szCs w:val="24"/>
              </w:rPr>
            </w:pPr>
            <w:r>
              <w:rPr>
                <w:b/>
                <w:sz w:val="24"/>
                <w:szCs w:val="24"/>
              </w:rPr>
              <w:t>项目名称</w:t>
            </w:r>
          </w:p>
        </w:tc>
        <w:tc>
          <w:tcPr>
            <w:tcW w:w="394" w:type="pct"/>
            <w:vAlign w:val="center"/>
          </w:tcPr>
          <w:p>
            <w:pPr>
              <w:adjustRightInd w:val="0"/>
              <w:snapToGrid w:val="0"/>
              <w:spacing w:line="360" w:lineRule="auto"/>
              <w:jc w:val="center"/>
              <w:rPr>
                <w:b/>
                <w:sz w:val="24"/>
                <w:szCs w:val="24"/>
              </w:rPr>
            </w:pPr>
            <w:r>
              <w:rPr>
                <w:b/>
                <w:sz w:val="24"/>
                <w:szCs w:val="24"/>
              </w:rPr>
              <w:t>计量</w:t>
            </w:r>
          </w:p>
          <w:p>
            <w:pPr>
              <w:adjustRightInd w:val="0"/>
              <w:snapToGrid w:val="0"/>
              <w:spacing w:line="360" w:lineRule="auto"/>
              <w:jc w:val="center"/>
              <w:rPr>
                <w:b/>
                <w:sz w:val="24"/>
                <w:szCs w:val="24"/>
              </w:rPr>
            </w:pPr>
            <w:r>
              <w:rPr>
                <w:b/>
                <w:sz w:val="24"/>
                <w:szCs w:val="24"/>
              </w:rPr>
              <w:t>单位</w:t>
            </w:r>
          </w:p>
        </w:tc>
        <w:tc>
          <w:tcPr>
            <w:tcW w:w="526" w:type="pct"/>
            <w:vAlign w:val="center"/>
          </w:tcPr>
          <w:p>
            <w:pPr>
              <w:adjustRightInd w:val="0"/>
              <w:snapToGrid w:val="0"/>
              <w:spacing w:line="360" w:lineRule="auto"/>
              <w:jc w:val="center"/>
              <w:rPr>
                <w:b/>
                <w:sz w:val="24"/>
                <w:szCs w:val="24"/>
              </w:rPr>
            </w:pPr>
            <w:r>
              <w:rPr>
                <w:b/>
                <w:sz w:val="24"/>
                <w:szCs w:val="24"/>
              </w:rPr>
              <w:t>工程数量</w:t>
            </w:r>
          </w:p>
        </w:tc>
        <w:tc>
          <w:tcPr>
            <w:tcW w:w="761" w:type="pct"/>
            <w:vAlign w:val="center"/>
          </w:tcPr>
          <w:p>
            <w:pPr>
              <w:adjustRightInd w:val="0"/>
              <w:snapToGrid w:val="0"/>
              <w:spacing w:line="360" w:lineRule="auto"/>
              <w:jc w:val="center"/>
              <w:rPr>
                <w:b/>
                <w:sz w:val="24"/>
                <w:szCs w:val="24"/>
              </w:rPr>
            </w:pPr>
            <w:r>
              <w:rPr>
                <w:b/>
                <w:sz w:val="24"/>
                <w:szCs w:val="24"/>
              </w:rPr>
              <w:t>工程内容</w:t>
            </w:r>
          </w:p>
        </w:tc>
        <w:tc>
          <w:tcPr>
            <w:tcW w:w="2356" w:type="pct"/>
            <w:vAlign w:val="center"/>
          </w:tcPr>
          <w:p>
            <w:pPr>
              <w:adjustRightInd w:val="0"/>
              <w:snapToGrid w:val="0"/>
              <w:spacing w:line="360" w:lineRule="auto"/>
              <w:jc w:val="center"/>
              <w:rPr>
                <w:b/>
                <w:sz w:val="24"/>
                <w:szCs w:val="24"/>
              </w:rPr>
            </w:pPr>
            <w:r>
              <w:rPr>
                <w:b/>
                <w:sz w:val="24"/>
                <w:szCs w:val="24"/>
              </w:rPr>
              <w:t>项目特</w:t>
            </w:r>
            <w:bookmarkStart w:id="173" w:name="_Hlk425520380"/>
            <w:r>
              <w:rPr>
                <w:b/>
                <w:sz w:val="24"/>
                <w:szCs w:val="24"/>
              </w:rPr>
              <w:t>征</w:t>
            </w:r>
          </w:p>
        </w:tc>
      </w:tr>
      <w:bookmarkEnd w:id="1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318" w:type="pct"/>
            <w:vAlign w:val="center"/>
          </w:tcPr>
          <w:p>
            <w:pPr>
              <w:adjustRightInd w:val="0"/>
              <w:snapToGrid w:val="0"/>
              <w:spacing w:line="360" w:lineRule="auto"/>
              <w:jc w:val="center"/>
              <w:rPr>
                <w:sz w:val="24"/>
                <w:szCs w:val="24"/>
              </w:rPr>
            </w:pPr>
            <w:r>
              <w:rPr>
                <w:sz w:val="24"/>
                <w:szCs w:val="24"/>
              </w:rPr>
              <w:t>1</w:t>
            </w:r>
          </w:p>
        </w:tc>
        <w:tc>
          <w:tcPr>
            <w:tcW w:w="642" w:type="pct"/>
            <w:vAlign w:val="center"/>
          </w:tcPr>
          <w:p>
            <w:pPr>
              <w:adjustRightInd w:val="0"/>
              <w:snapToGrid w:val="0"/>
              <w:spacing w:line="360" w:lineRule="auto"/>
              <w:jc w:val="center"/>
              <w:rPr>
                <w:sz w:val="24"/>
                <w:szCs w:val="24"/>
              </w:rPr>
            </w:pPr>
            <w:r>
              <w:rPr>
                <w:sz w:val="24"/>
                <w:szCs w:val="24"/>
              </w:rPr>
              <w:t>航道挖泥</w:t>
            </w:r>
          </w:p>
        </w:tc>
        <w:tc>
          <w:tcPr>
            <w:tcW w:w="394" w:type="pct"/>
            <w:vAlign w:val="center"/>
          </w:tcPr>
          <w:p>
            <w:pPr>
              <w:adjustRightInd w:val="0"/>
              <w:snapToGrid w:val="0"/>
              <w:spacing w:line="360" w:lineRule="auto"/>
              <w:jc w:val="center"/>
              <w:rPr>
                <w:sz w:val="24"/>
                <w:szCs w:val="24"/>
              </w:rPr>
            </w:pPr>
            <w:r>
              <w:rPr>
                <w:sz w:val="24"/>
                <w:szCs w:val="24"/>
              </w:rPr>
              <w:t>m³</w:t>
            </w:r>
          </w:p>
        </w:tc>
        <w:tc>
          <w:tcPr>
            <w:tcW w:w="526" w:type="pct"/>
            <w:vAlign w:val="center"/>
          </w:tcPr>
          <w:p>
            <w:pPr>
              <w:widowControl/>
              <w:adjustRightInd w:val="0"/>
              <w:snapToGrid w:val="0"/>
              <w:jc w:val="center"/>
              <w:rPr>
                <w:sz w:val="24"/>
                <w:szCs w:val="24"/>
              </w:rPr>
            </w:pPr>
            <w:r>
              <w:rPr>
                <w:sz w:val="24"/>
                <w:szCs w:val="24"/>
              </w:rPr>
              <w:t>211215</w:t>
            </w:r>
          </w:p>
        </w:tc>
        <w:tc>
          <w:tcPr>
            <w:tcW w:w="761" w:type="pct"/>
            <w:vAlign w:val="center"/>
          </w:tcPr>
          <w:p>
            <w:pPr>
              <w:adjustRightInd w:val="0"/>
              <w:snapToGrid w:val="0"/>
              <w:rPr>
                <w:sz w:val="24"/>
                <w:szCs w:val="24"/>
              </w:rPr>
            </w:pPr>
            <w:r>
              <w:rPr>
                <w:sz w:val="24"/>
                <w:szCs w:val="24"/>
              </w:rPr>
              <w:t>移船定位、测量、挖泥、运输、卸（吹）泥等</w:t>
            </w:r>
          </w:p>
        </w:tc>
        <w:tc>
          <w:tcPr>
            <w:tcW w:w="2356" w:type="pct"/>
            <w:vAlign w:val="center"/>
          </w:tcPr>
          <w:p>
            <w:pPr>
              <w:adjustRightInd w:val="0"/>
              <w:snapToGrid w:val="0"/>
              <w:rPr>
                <w:sz w:val="24"/>
                <w:szCs w:val="24"/>
              </w:rPr>
            </w:pPr>
            <w:r>
              <w:rPr>
                <w:rFonts w:hint="eastAsia"/>
                <w:sz w:val="24"/>
                <w:szCs w:val="24"/>
              </w:rPr>
              <w:t>疏浚土主要为</w:t>
            </w:r>
            <w:r>
              <w:rPr>
                <w:sz w:val="24"/>
                <w:szCs w:val="24"/>
              </w:rPr>
              <w:t>2</w:t>
            </w:r>
            <w:r>
              <w:rPr>
                <w:rFonts w:hint="eastAsia"/>
                <w:sz w:val="24"/>
                <w:szCs w:val="24"/>
              </w:rPr>
              <w:t>级土；龙穴南水道</w:t>
            </w:r>
            <w:r>
              <w:rPr>
                <w:sz w:val="24"/>
                <w:szCs w:val="24"/>
              </w:rPr>
              <w:t>31km河段，开挖水深为6.5m，航槽底宽为120m；</w:t>
            </w:r>
            <w:r>
              <w:rPr>
                <w:rFonts w:hint="eastAsia"/>
                <w:sz w:val="24"/>
                <w:szCs w:val="24"/>
              </w:rPr>
              <w:t>蕉门口至新龙特大桥河段开挖边坡为1:8，新龙特大桥至广州港出海航道河段开挖边坡为1:10。</w:t>
            </w:r>
            <w:r>
              <w:rPr>
                <w:sz w:val="24"/>
                <w:szCs w:val="24"/>
              </w:rPr>
              <w:t>疏浚土应抛卸在图纸指定的弃土区或经监理工程师批准的弃土区。工程量采用断面法计算，不计算超宽、超深量。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000" w:type="pct"/>
            <w:gridSpan w:val="6"/>
            <w:vAlign w:val="center"/>
          </w:tcPr>
          <w:p>
            <w:pPr>
              <w:adjustRightInd w:val="0"/>
              <w:snapToGrid w:val="0"/>
              <w:jc w:val="center"/>
              <w:rPr>
                <w:rFonts w:hint="eastAsia"/>
                <w:sz w:val="24"/>
                <w:szCs w:val="24"/>
              </w:rPr>
            </w:pPr>
            <w:r>
              <w:rPr>
                <w:rFonts w:hint="eastAsia" w:ascii="宋体" w:hAnsi="宋体" w:eastAsia="宋体" w:cs="宋体"/>
                <w:bCs/>
                <w:kern w:val="2"/>
                <w:sz w:val="24"/>
                <w:szCs w:val="24"/>
              </w:rPr>
              <w:t>（大写）人民币                      元整（￥           元）</w:t>
            </w:r>
          </w:p>
        </w:tc>
      </w:tr>
    </w:tbl>
    <w:p>
      <w:pPr>
        <w:spacing w:line="360" w:lineRule="auto"/>
        <w:ind w:firstLine="360" w:firstLineChars="150"/>
        <w:rPr>
          <w:sz w:val="24"/>
          <w:szCs w:val="24"/>
        </w:rPr>
      </w:pPr>
    </w:p>
    <w:p>
      <w:pPr>
        <w:pStyle w:val="473"/>
        <w:numPr>
          <w:ilvl w:val="0"/>
          <w:numId w:val="0"/>
        </w:numPr>
        <w:spacing w:line="480" w:lineRule="auto"/>
        <w:ind w:leftChars="0"/>
        <w:jc w:val="center"/>
        <w:rPr>
          <w:rFonts w:hint="eastAsia" w:cs="宋体"/>
          <w:b/>
          <w:bCs w:val="0"/>
          <w:kern w:val="0"/>
          <w:sz w:val="24"/>
          <w:szCs w:val="24"/>
          <w:lang w:val="en-US" w:eastAsia="zh-CN" w:bidi="ar-SA"/>
        </w:rPr>
      </w:pPr>
      <w:bookmarkStart w:id="174" w:name="_Toc17369"/>
      <w:r>
        <w:rPr>
          <w:rFonts w:hint="eastAsia" w:cs="宋体"/>
          <w:b/>
          <w:bCs w:val="0"/>
          <w:kern w:val="0"/>
          <w:sz w:val="24"/>
          <w:szCs w:val="24"/>
          <w:lang w:val="en-US" w:eastAsia="zh-CN" w:bidi="ar-SA"/>
        </w:rPr>
        <w:t>计日工项目清单</w:t>
      </w:r>
      <w:bookmarkEnd w:id="174"/>
    </w:p>
    <w:tbl>
      <w:tblPr>
        <w:tblStyle w:val="4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318"/>
        <w:gridCol w:w="1486"/>
        <w:gridCol w:w="1181"/>
        <w:gridCol w:w="801"/>
        <w:gridCol w:w="4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258" w:type="pct"/>
            <w:vAlign w:val="center"/>
          </w:tcPr>
          <w:p>
            <w:pPr>
              <w:jc w:val="center"/>
              <w:rPr>
                <w:b/>
                <w:bCs/>
                <w:sz w:val="24"/>
                <w:szCs w:val="24"/>
              </w:rPr>
            </w:pPr>
            <w:r>
              <w:rPr>
                <w:b/>
                <w:bCs/>
                <w:sz w:val="24"/>
                <w:szCs w:val="24"/>
              </w:rPr>
              <w:t>序号</w:t>
            </w:r>
          </w:p>
        </w:tc>
        <w:tc>
          <w:tcPr>
            <w:tcW w:w="661" w:type="pct"/>
            <w:vAlign w:val="center"/>
          </w:tcPr>
          <w:p>
            <w:pPr>
              <w:jc w:val="center"/>
              <w:rPr>
                <w:b/>
                <w:bCs/>
                <w:sz w:val="24"/>
                <w:szCs w:val="24"/>
              </w:rPr>
            </w:pPr>
            <w:r>
              <w:rPr>
                <w:b/>
                <w:bCs/>
                <w:sz w:val="24"/>
                <w:szCs w:val="24"/>
              </w:rPr>
              <w:t>名  称</w:t>
            </w:r>
          </w:p>
        </w:tc>
        <w:tc>
          <w:tcPr>
            <w:tcW w:w="746" w:type="pct"/>
            <w:vAlign w:val="center"/>
          </w:tcPr>
          <w:p>
            <w:pPr>
              <w:jc w:val="center"/>
              <w:rPr>
                <w:b/>
                <w:bCs/>
                <w:sz w:val="24"/>
                <w:szCs w:val="24"/>
              </w:rPr>
            </w:pPr>
            <w:r>
              <w:rPr>
                <w:b/>
                <w:bCs/>
                <w:sz w:val="24"/>
                <w:szCs w:val="24"/>
              </w:rPr>
              <w:t>规格（工种）</w:t>
            </w:r>
          </w:p>
        </w:tc>
        <w:tc>
          <w:tcPr>
            <w:tcW w:w="593" w:type="pct"/>
            <w:vAlign w:val="center"/>
          </w:tcPr>
          <w:p>
            <w:pPr>
              <w:jc w:val="center"/>
              <w:rPr>
                <w:b/>
                <w:bCs/>
                <w:sz w:val="24"/>
                <w:szCs w:val="24"/>
              </w:rPr>
            </w:pPr>
            <w:r>
              <w:rPr>
                <w:b/>
                <w:bCs/>
                <w:sz w:val="24"/>
                <w:szCs w:val="24"/>
              </w:rPr>
              <w:t>计量单位</w:t>
            </w:r>
          </w:p>
        </w:tc>
        <w:tc>
          <w:tcPr>
            <w:tcW w:w="402" w:type="pct"/>
            <w:vAlign w:val="center"/>
          </w:tcPr>
          <w:p>
            <w:pPr>
              <w:jc w:val="center"/>
              <w:rPr>
                <w:b/>
                <w:bCs/>
                <w:sz w:val="24"/>
                <w:szCs w:val="24"/>
              </w:rPr>
            </w:pPr>
            <w:r>
              <w:rPr>
                <w:b/>
                <w:bCs/>
                <w:sz w:val="24"/>
                <w:szCs w:val="24"/>
              </w:rPr>
              <w:t>数量</w:t>
            </w:r>
          </w:p>
        </w:tc>
        <w:tc>
          <w:tcPr>
            <w:tcW w:w="2338" w:type="pct"/>
            <w:vAlign w:val="center"/>
          </w:tcPr>
          <w:p>
            <w:pPr>
              <w:jc w:val="center"/>
              <w:rPr>
                <w:sz w:val="24"/>
                <w:szCs w:val="24"/>
              </w:rPr>
            </w:pPr>
            <w:r>
              <w:rPr>
                <w:rFonts w:hint="eastAsia" w:ascii="宋体" w:hAnsi="宋体" w:eastAsia="宋体" w:cs="宋体"/>
                <w:b/>
                <w:bCs/>
                <w:kern w:val="2"/>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58" w:type="pct"/>
            <w:vAlign w:val="center"/>
          </w:tcPr>
          <w:p>
            <w:pPr>
              <w:jc w:val="center"/>
              <w:rPr>
                <w:sz w:val="24"/>
                <w:szCs w:val="24"/>
              </w:rPr>
            </w:pPr>
            <w:r>
              <w:rPr>
                <w:sz w:val="24"/>
                <w:szCs w:val="24"/>
              </w:rPr>
              <w:t>1</w:t>
            </w:r>
          </w:p>
        </w:tc>
        <w:tc>
          <w:tcPr>
            <w:tcW w:w="661" w:type="pct"/>
            <w:vAlign w:val="center"/>
          </w:tcPr>
          <w:p>
            <w:pPr>
              <w:jc w:val="center"/>
              <w:rPr>
                <w:sz w:val="24"/>
                <w:szCs w:val="24"/>
              </w:rPr>
            </w:pPr>
            <w:r>
              <w:rPr>
                <w:sz w:val="24"/>
                <w:szCs w:val="24"/>
              </w:rPr>
              <w:t>人工</w:t>
            </w:r>
          </w:p>
        </w:tc>
        <w:tc>
          <w:tcPr>
            <w:tcW w:w="746" w:type="pct"/>
            <w:vAlign w:val="center"/>
          </w:tcPr>
          <w:p>
            <w:pPr>
              <w:jc w:val="center"/>
              <w:rPr>
                <w:sz w:val="24"/>
                <w:szCs w:val="24"/>
              </w:rPr>
            </w:pPr>
          </w:p>
        </w:tc>
        <w:tc>
          <w:tcPr>
            <w:tcW w:w="593" w:type="pct"/>
            <w:vAlign w:val="center"/>
          </w:tcPr>
          <w:p>
            <w:pPr>
              <w:jc w:val="center"/>
              <w:rPr>
                <w:sz w:val="24"/>
                <w:szCs w:val="24"/>
              </w:rPr>
            </w:pPr>
            <w:r>
              <w:rPr>
                <w:sz w:val="24"/>
                <w:szCs w:val="24"/>
              </w:rPr>
              <w:t>工日</w:t>
            </w:r>
          </w:p>
        </w:tc>
        <w:tc>
          <w:tcPr>
            <w:tcW w:w="402" w:type="pct"/>
            <w:vAlign w:val="center"/>
          </w:tcPr>
          <w:p>
            <w:pPr>
              <w:jc w:val="center"/>
              <w:rPr>
                <w:sz w:val="24"/>
                <w:szCs w:val="24"/>
              </w:rPr>
            </w:pPr>
          </w:p>
        </w:tc>
        <w:tc>
          <w:tcPr>
            <w:tcW w:w="2338" w:type="pct"/>
            <w:vAlign w:val="center"/>
          </w:tcPr>
          <w:p>
            <w:pPr>
              <w:jc w:val="center"/>
              <w:rPr>
                <w:sz w:val="24"/>
                <w:szCs w:val="24"/>
              </w:rPr>
            </w:pPr>
            <w:r>
              <w:rPr>
                <w:rFonts w:hint="eastAsia" w:ascii="宋体" w:hAnsi="宋体" w:eastAsia="宋体" w:cs="宋体"/>
                <w:bCs/>
                <w:kern w:val="2"/>
                <w:sz w:val="24"/>
                <w:szCs w:val="24"/>
              </w:rPr>
              <w:t>（大写）人民币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58" w:type="pct"/>
            <w:vAlign w:val="center"/>
          </w:tcPr>
          <w:p>
            <w:pPr>
              <w:jc w:val="center"/>
              <w:rPr>
                <w:sz w:val="24"/>
                <w:szCs w:val="24"/>
              </w:rPr>
            </w:pPr>
            <w:r>
              <w:rPr>
                <w:sz w:val="24"/>
                <w:szCs w:val="24"/>
              </w:rPr>
              <w:t>2</w:t>
            </w:r>
          </w:p>
        </w:tc>
        <w:tc>
          <w:tcPr>
            <w:tcW w:w="661" w:type="pct"/>
            <w:vAlign w:val="center"/>
          </w:tcPr>
          <w:p>
            <w:pPr>
              <w:jc w:val="center"/>
              <w:rPr>
                <w:sz w:val="24"/>
                <w:szCs w:val="24"/>
              </w:rPr>
            </w:pPr>
            <w:r>
              <w:rPr>
                <w:sz w:val="24"/>
                <w:szCs w:val="24"/>
              </w:rPr>
              <w:t>材料</w:t>
            </w:r>
          </w:p>
        </w:tc>
        <w:tc>
          <w:tcPr>
            <w:tcW w:w="746" w:type="pct"/>
            <w:vAlign w:val="center"/>
          </w:tcPr>
          <w:p>
            <w:pPr>
              <w:jc w:val="center"/>
              <w:rPr>
                <w:sz w:val="24"/>
                <w:szCs w:val="24"/>
              </w:rPr>
            </w:pPr>
          </w:p>
        </w:tc>
        <w:tc>
          <w:tcPr>
            <w:tcW w:w="593" w:type="pct"/>
            <w:vAlign w:val="center"/>
          </w:tcPr>
          <w:p>
            <w:pPr>
              <w:jc w:val="center"/>
              <w:rPr>
                <w:sz w:val="24"/>
                <w:szCs w:val="24"/>
              </w:rPr>
            </w:pPr>
          </w:p>
        </w:tc>
        <w:tc>
          <w:tcPr>
            <w:tcW w:w="402" w:type="pct"/>
            <w:vAlign w:val="center"/>
          </w:tcPr>
          <w:p>
            <w:pPr>
              <w:jc w:val="center"/>
              <w:rPr>
                <w:sz w:val="24"/>
                <w:szCs w:val="24"/>
              </w:rPr>
            </w:pPr>
          </w:p>
        </w:tc>
        <w:tc>
          <w:tcPr>
            <w:tcW w:w="2338" w:type="pct"/>
            <w:vAlign w:val="center"/>
          </w:tcPr>
          <w:p>
            <w:pPr>
              <w:jc w:val="center"/>
              <w:rPr>
                <w:sz w:val="24"/>
                <w:szCs w:val="24"/>
              </w:rPr>
            </w:pPr>
            <w:r>
              <w:rPr>
                <w:rFonts w:hint="eastAsia" w:ascii="宋体" w:hAnsi="宋体" w:eastAsia="宋体" w:cs="宋体"/>
                <w:bCs/>
                <w:kern w:val="2"/>
                <w:sz w:val="24"/>
                <w:szCs w:val="24"/>
              </w:rPr>
              <w:t>（大写）人民币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58" w:type="pct"/>
            <w:vAlign w:val="center"/>
          </w:tcPr>
          <w:p>
            <w:pPr>
              <w:jc w:val="center"/>
              <w:rPr>
                <w:sz w:val="24"/>
                <w:szCs w:val="24"/>
              </w:rPr>
            </w:pPr>
            <w:r>
              <w:rPr>
                <w:sz w:val="24"/>
                <w:szCs w:val="24"/>
              </w:rPr>
              <w:t>3</w:t>
            </w:r>
          </w:p>
        </w:tc>
        <w:tc>
          <w:tcPr>
            <w:tcW w:w="661" w:type="pct"/>
            <w:vAlign w:val="center"/>
          </w:tcPr>
          <w:p>
            <w:pPr>
              <w:jc w:val="center"/>
              <w:rPr>
                <w:sz w:val="24"/>
                <w:szCs w:val="24"/>
              </w:rPr>
            </w:pPr>
            <w:r>
              <w:rPr>
                <w:sz w:val="24"/>
                <w:szCs w:val="24"/>
              </w:rPr>
              <w:t>船舶机械</w:t>
            </w:r>
          </w:p>
        </w:tc>
        <w:tc>
          <w:tcPr>
            <w:tcW w:w="746" w:type="pct"/>
            <w:vAlign w:val="center"/>
          </w:tcPr>
          <w:p>
            <w:pPr>
              <w:jc w:val="center"/>
              <w:rPr>
                <w:sz w:val="24"/>
                <w:szCs w:val="24"/>
              </w:rPr>
            </w:pPr>
          </w:p>
        </w:tc>
        <w:tc>
          <w:tcPr>
            <w:tcW w:w="593" w:type="pct"/>
            <w:vAlign w:val="center"/>
          </w:tcPr>
          <w:p>
            <w:pPr>
              <w:jc w:val="center"/>
              <w:rPr>
                <w:sz w:val="24"/>
                <w:szCs w:val="24"/>
              </w:rPr>
            </w:pPr>
            <w:r>
              <w:rPr>
                <w:sz w:val="24"/>
                <w:szCs w:val="24"/>
              </w:rPr>
              <w:t>艘（台）班</w:t>
            </w:r>
          </w:p>
        </w:tc>
        <w:tc>
          <w:tcPr>
            <w:tcW w:w="402" w:type="pct"/>
            <w:vAlign w:val="center"/>
          </w:tcPr>
          <w:p>
            <w:pPr>
              <w:jc w:val="center"/>
              <w:rPr>
                <w:sz w:val="24"/>
                <w:szCs w:val="24"/>
              </w:rPr>
            </w:pPr>
          </w:p>
        </w:tc>
        <w:tc>
          <w:tcPr>
            <w:tcW w:w="2338" w:type="pct"/>
            <w:vAlign w:val="center"/>
          </w:tcPr>
          <w:p>
            <w:pPr>
              <w:jc w:val="center"/>
              <w:rPr>
                <w:sz w:val="24"/>
                <w:szCs w:val="24"/>
              </w:rPr>
            </w:pPr>
            <w:r>
              <w:rPr>
                <w:rFonts w:hint="eastAsia" w:ascii="宋体" w:hAnsi="宋体" w:eastAsia="宋体" w:cs="宋体"/>
                <w:bCs/>
                <w:kern w:val="2"/>
                <w:sz w:val="24"/>
                <w:szCs w:val="24"/>
              </w:rPr>
              <w:t>（大写）人民币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20" w:type="pct"/>
            <w:gridSpan w:val="2"/>
            <w:vAlign w:val="center"/>
          </w:tcPr>
          <w:p>
            <w:pPr>
              <w:jc w:val="center"/>
              <w:rPr>
                <w:rFonts w:hint="default" w:eastAsia="宋体"/>
                <w:sz w:val="24"/>
                <w:szCs w:val="24"/>
                <w:lang w:val="en-US" w:eastAsia="zh-CN"/>
              </w:rPr>
            </w:pPr>
            <w:r>
              <w:rPr>
                <w:rFonts w:hint="eastAsia"/>
                <w:sz w:val="24"/>
                <w:szCs w:val="24"/>
                <w:lang w:val="en-US" w:eastAsia="zh-CN"/>
              </w:rPr>
              <w:t>总计</w:t>
            </w:r>
          </w:p>
        </w:tc>
        <w:tc>
          <w:tcPr>
            <w:tcW w:w="4079" w:type="pct"/>
            <w:gridSpan w:val="4"/>
            <w:vAlign w:val="center"/>
          </w:tcPr>
          <w:p>
            <w:pPr>
              <w:jc w:val="center"/>
              <w:rPr>
                <w:rFonts w:hint="eastAsia" w:ascii="宋体" w:hAnsi="宋体" w:eastAsia="宋体" w:cs="宋体"/>
                <w:bCs/>
                <w:kern w:val="2"/>
                <w:sz w:val="24"/>
                <w:szCs w:val="24"/>
              </w:rPr>
            </w:pPr>
            <w:r>
              <w:rPr>
                <w:rFonts w:hint="eastAsia" w:ascii="宋体" w:hAnsi="宋体" w:eastAsia="宋体" w:cs="宋体"/>
                <w:bCs/>
                <w:kern w:val="2"/>
                <w:sz w:val="24"/>
                <w:szCs w:val="24"/>
              </w:rPr>
              <w:t xml:space="preserve">（大写）人民币                 </w:t>
            </w:r>
            <w:r>
              <w:rPr>
                <w:rFonts w:hint="eastAsia" w:ascii="宋体" w:hAnsi="宋体" w:cs="宋体"/>
                <w:bCs/>
                <w:kern w:val="2"/>
                <w:sz w:val="24"/>
                <w:szCs w:val="24"/>
                <w:lang w:val="en-US" w:eastAsia="zh-CN"/>
              </w:rPr>
              <w:t xml:space="preserve">   </w:t>
            </w:r>
            <w:r>
              <w:rPr>
                <w:rFonts w:hint="eastAsia" w:ascii="宋体" w:hAnsi="宋体" w:eastAsia="宋体" w:cs="宋体"/>
                <w:bCs/>
                <w:kern w:val="2"/>
                <w:sz w:val="24"/>
                <w:szCs w:val="24"/>
              </w:rPr>
              <w:t xml:space="preserve">  元整（￥           元）</w:t>
            </w:r>
          </w:p>
        </w:tc>
      </w:tr>
    </w:tbl>
    <w:p>
      <w:pPr>
        <w:spacing w:line="360" w:lineRule="auto"/>
        <w:ind w:firstLine="360" w:firstLineChars="150"/>
        <w:rPr>
          <w:rFonts w:hint="eastAsia" w:eastAsia="宋体"/>
          <w:sz w:val="24"/>
          <w:szCs w:val="24"/>
          <w:lang w:eastAsia="zh-CN"/>
        </w:rPr>
      </w:pPr>
    </w:p>
    <w:p>
      <w:pPr>
        <w:spacing w:line="360" w:lineRule="auto"/>
        <w:ind w:firstLine="360" w:firstLineChars="150"/>
        <w:rPr>
          <w:rFonts w:hint="eastAsia" w:eastAsia="宋体"/>
          <w:sz w:val="24"/>
          <w:szCs w:val="24"/>
          <w:lang w:eastAsia="zh-CN"/>
        </w:rPr>
      </w:pPr>
    </w:p>
    <w:p>
      <w:pPr>
        <w:pStyle w:val="473"/>
        <w:numPr>
          <w:ilvl w:val="0"/>
          <w:numId w:val="0"/>
        </w:numPr>
        <w:spacing w:line="480" w:lineRule="auto"/>
        <w:ind w:leftChars="0"/>
        <w:jc w:val="center"/>
        <w:rPr>
          <w:rFonts w:hint="eastAsia" w:cs="宋体"/>
          <w:b/>
          <w:bCs w:val="0"/>
          <w:kern w:val="0"/>
          <w:sz w:val="24"/>
          <w:szCs w:val="24"/>
          <w:lang w:val="en-US" w:eastAsia="zh-CN" w:bidi="ar-SA"/>
        </w:rPr>
      </w:pPr>
      <w:bookmarkStart w:id="175" w:name="_Toc20413"/>
      <w:r>
        <w:rPr>
          <w:rFonts w:hint="eastAsia" w:cs="宋体"/>
          <w:b/>
          <w:bCs w:val="0"/>
          <w:kern w:val="0"/>
          <w:sz w:val="24"/>
          <w:szCs w:val="24"/>
          <w:lang w:val="en-US" w:eastAsia="zh-CN" w:bidi="ar-SA"/>
        </w:rPr>
        <w:t>采购人供应材料设备表</w:t>
      </w:r>
      <w:bookmarkEnd w:id="175"/>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56"/>
        <w:gridCol w:w="1383"/>
        <w:gridCol w:w="1011"/>
        <w:gridCol w:w="1142"/>
        <w:gridCol w:w="1142"/>
        <w:gridCol w:w="1485"/>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12" w:type="dxa"/>
            <w:noWrap w:val="0"/>
            <w:vAlign w:val="center"/>
          </w:tcPr>
          <w:p>
            <w:pPr>
              <w:jc w:val="center"/>
              <w:rPr>
                <w:sz w:val="24"/>
              </w:rPr>
            </w:pPr>
            <w:r>
              <w:rPr>
                <w:sz w:val="24"/>
              </w:rPr>
              <w:t>序号</w:t>
            </w:r>
          </w:p>
        </w:tc>
        <w:tc>
          <w:tcPr>
            <w:tcW w:w="1156" w:type="dxa"/>
            <w:noWrap w:val="0"/>
            <w:vAlign w:val="center"/>
          </w:tcPr>
          <w:p>
            <w:pPr>
              <w:jc w:val="center"/>
              <w:rPr>
                <w:sz w:val="24"/>
              </w:rPr>
            </w:pPr>
            <w:r>
              <w:rPr>
                <w:sz w:val="24"/>
              </w:rPr>
              <w:t>名称</w:t>
            </w:r>
          </w:p>
        </w:tc>
        <w:tc>
          <w:tcPr>
            <w:tcW w:w="1383" w:type="dxa"/>
            <w:noWrap w:val="0"/>
            <w:vAlign w:val="center"/>
          </w:tcPr>
          <w:p>
            <w:pPr>
              <w:jc w:val="center"/>
              <w:rPr>
                <w:sz w:val="24"/>
              </w:rPr>
            </w:pPr>
            <w:r>
              <w:rPr>
                <w:sz w:val="24"/>
              </w:rPr>
              <w:t>规格型号</w:t>
            </w:r>
          </w:p>
        </w:tc>
        <w:tc>
          <w:tcPr>
            <w:tcW w:w="1011" w:type="dxa"/>
            <w:noWrap w:val="0"/>
            <w:vAlign w:val="center"/>
          </w:tcPr>
          <w:p>
            <w:pPr>
              <w:jc w:val="center"/>
              <w:rPr>
                <w:sz w:val="24"/>
              </w:rPr>
            </w:pPr>
            <w:r>
              <w:rPr>
                <w:sz w:val="24"/>
              </w:rPr>
              <w:t>单位</w:t>
            </w:r>
          </w:p>
        </w:tc>
        <w:tc>
          <w:tcPr>
            <w:tcW w:w="1142" w:type="dxa"/>
            <w:noWrap w:val="0"/>
            <w:vAlign w:val="center"/>
          </w:tcPr>
          <w:p>
            <w:pPr>
              <w:jc w:val="center"/>
              <w:rPr>
                <w:sz w:val="24"/>
              </w:rPr>
            </w:pPr>
            <w:r>
              <w:rPr>
                <w:sz w:val="24"/>
              </w:rPr>
              <w:t>数量</w:t>
            </w:r>
          </w:p>
        </w:tc>
        <w:tc>
          <w:tcPr>
            <w:tcW w:w="1142" w:type="dxa"/>
            <w:noWrap w:val="0"/>
            <w:vAlign w:val="center"/>
          </w:tcPr>
          <w:p>
            <w:pPr>
              <w:jc w:val="center"/>
              <w:rPr>
                <w:sz w:val="24"/>
              </w:rPr>
            </w:pPr>
            <w:r>
              <w:rPr>
                <w:sz w:val="24"/>
              </w:rPr>
              <w:t>单价</w:t>
            </w:r>
          </w:p>
        </w:tc>
        <w:tc>
          <w:tcPr>
            <w:tcW w:w="1485" w:type="dxa"/>
            <w:noWrap w:val="0"/>
            <w:vAlign w:val="center"/>
          </w:tcPr>
          <w:p>
            <w:pPr>
              <w:jc w:val="center"/>
              <w:rPr>
                <w:sz w:val="24"/>
              </w:rPr>
            </w:pPr>
            <w:r>
              <w:rPr>
                <w:sz w:val="24"/>
              </w:rPr>
              <w:t>交货地点</w:t>
            </w:r>
          </w:p>
        </w:tc>
        <w:tc>
          <w:tcPr>
            <w:tcW w:w="801" w:type="dxa"/>
            <w:noWrap w:val="0"/>
            <w:vAlign w:val="center"/>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12" w:type="dxa"/>
            <w:noWrap w:val="0"/>
            <w:vAlign w:val="center"/>
          </w:tcPr>
          <w:p>
            <w:pPr>
              <w:jc w:val="center"/>
              <w:rPr>
                <w:sz w:val="24"/>
              </w:rPr>
            </w:pPr>
          </w:p>
        </w:tc>
        <w:tc>
          <w:tcPr>
            <w:tcW w:w="1156" w:type="dxa"/>
            <w:noWrap w:val="0"/>
            <w:vAlign w:val="center"/>
          </w:tcPr>
          <w:p>
            <w:pPr>
              <w:jc w:val="center"/>
              <w:rPr>
                <w:sz w:val="24"/>
              </w:rPr>
            </w:pPr>
          </w:p>
        </w:tc>
        <w:tc>
          <w:tcPr>
            <w:tcW w:w="1383" w:type="dxa"/>
            <w:noWrap w:val="0"/>
            <w:vAlign w:val="center"/>
          </w:tcPr>
          <w:p>
            <w:pPr>
              <w:jc w:val="center"/>
              <w:rPr>
                <w:sz w:val="24"/>
              </w:rPr>
            </w:pPr>
          </w:p>
        </w:tc>
        <w:tc>
          <w:tcPr>
            <w:tcW w:w="1011" w:type="dxa"/>
            <w:noWrap w:val="0"/>
            <w:vAlign w:val="center"/>
          </w:tcPr>
          <w:p>
            <w:pPr>
              <w:jc w:val="center"/>
              <w:rPr>
                <w:sz w:val="24"/>
              </w:rPr>
            </w:pPr>
          </w:p>
        </w:tc>
        <w:tc>
          <w:tcPr>
            <w:tcW w:w="1142" w:type="dxa"/>
            <w:noWrap w:val="0"/>
            <w:vAlign w:val="center"/>
          </w:tcPr>
          <w:p>
            <w:pPr>
              <w:jc w:val="center"/>
              <w:rPr>
                <w:sz w:val="24"/>
              </w:rPr>
            </w:pPr>
          </w:p>
        </w:tc>
        <w:tc>
          <w:tcPr>
            <w:tcW w:w="1142" w:type="dxa"/>
            <w:noWrap w:val="0"/>
            <w:vAlign w:val="center"/>
          </w:tcPr>
          <w:p>
            <w:pPr>
              <w:jc w:val="center"/>
              <w:rPr>
                <w:sz w:val="24"/>
              </w:rPr>
            </w:pPr>
          </w:p>
        </w:tc>
        <w:tc>
          <w:tcPr>
            <w:tcW w:w="1485" w:type="dxa"/>
            <w:noWrap w:val="0"/>
            <w:vAlign w:val="center"/>
          </w:tcPr>
          <w:p>
            <w:pPr>
              <w:jc w:val="center"/>
              <w:rPr>
                <w:sz w:val="24"/>
              </w:rPr>
            </w:pPr>
          </w:p>
        </w:tc>
        <w:tc>
          <w:tcPr>
            <w:tcW w:w="801" w:type="dxa"/>
            <w:noWrap w:val="0"/>
            <w:vAlign w:val="center"/>
          </w:tcPr>
          <w:p>
            <w:pPr>
              <w:jc w:val="center"/>
              <w:rPr>
                <w:sz w:val="24"/>
              </w:rPr>
            </w:pPr>
          </w:p>
        </w:tc>
      </w:tr>
    </w:tbl>
    <w:p>
      <w:pPr>
        <w:spacing w:line="360" w:lineRule="auto"/>
        <w:rPr>
          <w:rFonts w:ascii="宋体" w:hAnsi="宋体"/>
          <w:szCs w:val="21"/>
          <w:lang w:val="en-GB"/>
        </w:rPr>
      </w:pPr>
      <w:r>
        <w:rPr>
          <w:rFonts w:hint="eastAsia" w:ascii="宋体" w:hAnsi="宋体"/>
          <w:szCs w:val="21"/>
        </w:rPr>
        <w:t>注：1.</w:t>
      </w:r>
      <w:r>
        <w:rPr>
          <w:rFonts w:hint="eastAsia" w:ascii="宋体" w:hAnsi="宋体"/>
          <w:szCs w:val="21"/>
          <w:lang w:val="en-GB"/>
        </w:rPr>
        <w:t>以上内容必须与技术方案中所介绍的内容、《</w:t>
      </w:r>
      <w:r>
        <w:rPr>
          <w:rFonts w:hint="eastAsia" w:ascii="宋体" w:hAnsi="宋体"/>
          <w:szCs w:val="21"/>
        </w:rPr>
        <w:t>报价总表</w:t>
      </w:r>
      <w:r>
        <w:rPr>
          <w:rFonts w:hint="eastAsia" w:ascii="宋体" w:hAnsi="宋体"/>
          <w:szCs w:val="21"/>
          <w:lang w:val="en-GB"/>
        </w:rPr>
        <w:t>》一致。</w:t>
      </w:r>
    </w:p>
    <w:p>
      <w:pPr>
        <w:spacing w:line="360" w:lineRule="auto"/>
        <w:ind w:firstLine="420"/>
        <w:rPr>
          <w:rFonts w:ascii="宋体" w:hAnsi="宋体"/>
          <w:szCs w:val="21"/>
        </w:rPr>
      </w:pPr>
      <w:r>
        <w:rPr>
          <w:rFonts w:hint="eastAsia" w:ascii="宋体" w:hAnsi="宋体"/>
          <w:szCs w:val="21"/>
          <w:lang w:val="en-GB"/>
        </w:rPr>
        <w:t>2.</w:t>
      </w:r>
      <w:r>
        <w:rPr>
          <w:rFonts w:hint="eastAsia" w:ascii="宋体" w:hAnsi="宋体"/>
          <w:szCs w:val="21"/>
        </w:rPr>
        <w:t>以上内容可根据项目实际情况做适当调整。</w:t>
      </w:r>
    </w:p>
    <w:p>
      <w:pPr>
        <w:spacing w:line="360" w:lineRule="auto"/>
        <w:rPr>
          <w:rFonts w:ascii="宋体" w:hAnsi="宋体" w:cs="Arial"/>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sectPr>
          <w:pgSz w:w="11907" w:h="16840"/>
          <w:pgMar w:top="1440" w:right="1080" w:bottom="1440" w:left="1080" w:header="850" w:footer="850" w:gutter="0"/>
          <w:cols w:space="720" w:num="1"/>
          <w:docGrid w:type="linesAndChars" w:linePitch="312" w:charSpace="0"/>
        </w:sectPr>
      </w:pPr>
    </w:p>
    <w:p>
      <w:pPr>
        <w:pStyle w:val="2"/>
        <w:keepNext w:val="0"/>
        <w:keepLines w:val="0"/>
        <w:spacing w:before="0" w:after="0" w:line="360" w:lineRule="auto"/>
        <w:jc w:val="center"/>
        <w:rPr>
          <w:rFonts w:ascii="宋体" w:hAnsi="宋体"/>
          <w:bCs w:val="0"/>
          <w:sz w:val="28"/>
          <w:szCs w:val="28"/>
        </w:rPr>
      </w:pPr>
      <w:bookmarkStart w:id="176" w:name="_Toc19447"/>
      <w:r>
        <w:rPr>
          <w:rFonts w:hint="eastAsia" w:ascii="宋体" w:hAnsi="宋体" w:cs="宋体"/>
          <w:bCs w:val="0"/>
          <w:sz w:val="28"/>
          <w:szCs w:val="28"/>
        </w:rPr>
        <w:t>第六部分  询问函、质疑函、投诉书格式</w:t>
      </w:r>
      <w:bookmarkEnd w:id="176"/>
    </w:p>
    <w:p>
      <w:pPr>
        <w:widowControl w:val="0"/>
        <w:autoSpaceDE w:val="0"/>
        <w:autoSpaceDN w:val="0"/>
        <w:adjustRightInd w:val="0"/>
        <w:spacing w:line="360" w:lineRule="auto"/>
        <w:rPr>
          <w:rFonts w:ascii="宋体" w:hAnsi="宋体"/>
          <w:b/>
          <w:bCs/>
        </w:rPr>
      </w:pPr>
      <w:r>
        <w:rPr>
          <w:rFonts w:hint="eastAsia" w:ascii="宋体" w:hAnsi="宋体" w:cs="宋体"/>
          <w:b/>
          <w:bCs/>
        </w:rPr>
        <w:t>说明：本部分格式为供应商提交询问函、质疑函、投诉函时使用，不属于响应文件格式的组成部分。</w:t>
      </w:r>
    </w:p>
    <w:p>
      <w:pPr>
        <w:widowControl w:val="0"/>
        <w:autoSpaceDE w:val="0"/>
        <w:autoSpaceDN w:val="0"/>
        <w:adjustRightInd w:val="0"/>
        <w:spacing w:line="360" w:lineRule="auto"/>
        <w:rPr>
          <w:rFonts w:ascii="宋体" w:hAnsi="宋体" w:cs="宋体"/>
          <w:b/>
          <w:bCs/>
          <w:sz w:val="28"/>
          <w:szCs w:val="28"/>
        </w:rPr>
      </w:pPr>
    </w:p>
    <w:p>
      <w:pPr>
        <w:widowControl w:val="0"/>
        <w:autoSpaceDE w:val="0"/>
        <w:autoSpaceDN w:val="0"/>
        <w:adjustRightInd w:val="0"/>
        <w:spacing w:line="360" w:lineRule="auto"/>
        <w:rPr>
          <w:rFonts w:ascii="宋体" w:hAnsi="宋体"/>
          <w:b/>
          <w:bCs/>
          <w:sz w:val="28"/>
          <w:szCs w:val="28"/>
        </w:rPr>
      </w:pPr>
      <w:r>
        <w:rPr>
          <w:rFonts w:hint="eastAsia" w:ascii="宋体" w:hAnsi="宋体" w:cs="宋体"/>
          <w:b/>
          <w:bCs/>
          <w:sz w:val="28"/>
          <w:szCs w:val="28"/>
        </w:rPr>
        <w:t>一、询问函格式</w:t>
      </w:r>
    </w:p>
    <w:p>
      <w:pPr>
        <w:widowControl w:val="0"/>
        <w:autoSpaceDE w:val="0"/>
        <w:autoSpaceDN w:val="0"/>
        <w:adjustRightInd w:val="0"/>
        <w:spacing w:line="360" w:lineRule="auto"/>
        <w:jc w:val="center"/>
        <w:rPr>
          <w:rFonts w:ascii="宋体" w:hAnsi="宋体"/>
          <w:b/>
          <w:bCs/>
        </w:rPr>
      </w:pPr>
      <w:r>
        <w:rPr>
          <w:rFonts w:hint="eastAsia" w:ascii="宋体" w:hAnsi="宋体" w:cs="宋体"/>
          <w:b/>
          <w:bCs/>
        </w:rPr>
        <w:t>询问函</w:t>
      </w:r>
    </w:p>
    <w:p>
      <w:pPr>
        <w:widowControl w:val="0"/>
        <w:autoSpaceDE w:val="0"/>
        <w:autoSpaceDN w:val="0"/>
        <w:adjustRightInd w:val="0"/>
        <w:spacing w:line="360" w:lineRule="auto"/>
        <w:rPr>
          <w:rFonts w:ascii="宋体" w:hAnsi="宋体"/>
        </w:rPr>
      </w:pPr>
      <w:r>
        <w:rPr>
          <w:rFonts w:hint="eastAsia" w:ascii="宋体" w:hAnsi="宋体" w:cs="宋体"/>
        </w:rPr>
        <w:t>广州宜立招标代理有限公司：</w:t>
      </w:r>
    </w:p>
    <w:p>
      <w:pPr>
        <w:widowControl w:val="0"/>
        <w:autoSpaceDE w:val="0"/>
        <w:autoSpaceDN w:val="0"/>
        <w:adjustRightInd w:val="0"/>
        <w:spacing w:line="360" w:lineRule="auto"/>
        <w:ind w:firstLine="420" w:firstLineChars="200"/>
        <w:rPr>
          <w:rFonts w:ascii="宋体" w:hAnsi="宋体"/>
        </w:rPr>
      </w:pPr>
      <w:r>
        <w:rPr>
          <w:rFonts w:hint="eastAsia" w:ascii="宋体" w:hAnsi="宋体" w:cs="宋体"/>
        </w:rPr>
        <w:t>我单位已报名并准备参与</w:t>
      </w:r>
      <w:r>
        <w:rPr>
          <w:rFonts w:hint="eastAsia" w:ascii="宋体" w:hAnsi="宋体" w:cs="宋体"/>
          <w:u w:val="single"/>
        </w:rPr>
        <w:t xml:space="preserve">                            </w:t>
      </w:r>
      <w:r>
        <w:rPr>
          <w:rFonts w:hint="eastAsia" w:ascii="宋体" w:hAnsi="宋体" w:cs="宋体"/>
        </w:rPr>
        <w:t>（项目名称）（项目编号：</w:t>
      </w:r>
      <w:r>
        <w:rPr>
          <w:rFonts w:hint="eastAsia" w:ascii="宋体" w:hAnsi="宋体" w:cs="宋体"/>
          <w:u w:val="single"/>
        </w:rPr>
        <w:t xml:space="preserve">                </w:t>
      </w:r>
      <w:r>
        <w:rPr>
          <w:rFonts w:hint="eastAsia" w:ascii="宋体" w:hAnsi="宋体" w:cs="宋体"/>
        </w:rPr>
        <w:t>）的报价（或报价）活动，现有以下几个内容（或条款）存在疑问（或无法理解），特提出询问。</w:t>
      </w:r>
    </w:p>
    <w:p>
      <w:pPr>
        <w:widowControl w:val="0"/>
        <w:autoSpaceDE w:val="0"/>
        <w:autoSpaceDN w:val="0"/>
        <w:adjustRightInd w:val="0"/>
        <w:spacing w:line="360" w:lineRule="auto"/>
        <w:rPr>
          <w:rFonts w:ascii="宋体" w:hAnsi="宋体"/>
        </w:rPr>
      </w:pPr>
      <w:r>
        <w:rPr>
          <w:rFonts w:hint="eastAsia" w:ascii="宋体" w:hAnsi="宋体" w:cs="宋体"/>
        </w:rPr>
        <w:t>一、</w:t>
      </w:r>
      <w:r>
        <w:rPr>
          <w:rFonts w:ascii="宋体" w:hAnsi="宋体" w:cs="宋体"/>
        </w:rPr>
        <w:t>_____________________</w:t>
      </w:r>
      <w:r>
        <w:rPr>
          <w:rFonts w:hint="eastAsia" w:ascii="宋体" w:hAnsi="宋体" w:cs="宋体"/>
        </w:rPr>
        <w:t>（事项一）</w:t>
      </w:r>
    </w:p>
    <w:p>
      <w:pPr>
        <w:widowControl w:val="0"/>
        <w:autoSpaceDE w:val="0"/>
        <w:autoSpaceDN w:val="0"/>
        <w:adjustRightInd w:val="0"/>
        <w:spacing w:line="360" w:lineRule="auto"/>
        <w:rPr>
          <w:rFonts w:ascii="宋体" w:hAnsi="宋体"/>
        </w:rPr>
      </w:pPr>
      <w:r>
        <w:rPr>
          <w:rFonts w:hint="eastAsia" w:ascii="宋体" w:hAnsi="宋体" w:cs="宋体"/>
        </w:rPr>
        <w:t>（</w:t>
      </w:r>
      <w:r>
        <w:rPr>
          <w:rFonts w:ascii="宋体" w:hAnsi="宋体" w:cs="宋体"/>
        </w:rPr>
        <w:t>1</w:t>
      </w:r>
      <w:r>
        <w:rPr>
          <w:rFonts w:hint="eastAsia" w:ascii="宋体" w:hAnsi="宋体" w:cs="宋体"/>
        </w:rPr>
        <w:t>）</w:t>
      </w:r>
      <w:r>
        <w:rPr>
          <w:rFonts w:ascii="宋体" w:hAnsi="宋体" w:cs="宋体"/>
        </w:rPr>
        <w:t>____________________</w:t>
      </w:r>
      <w:r>
        <w:rPr>
          <w:rFonts w:hint="eastAsia" w:ascii="宋体" w:hAnsi="宋体" w:cs="宋体"/>
        </w:rPr>
        <w:t>（问题或条款内容）</w:t>
      </w:r>
    </w:p>
    <w:p>
      <w:pPr>
        <w:widowControl w:val="0"/>
        <w:autoSpaceDE w:val="0"/>
        <w:autoSpaceDN w:val="0"/>
        <w:adjustRightInd w:val="0"/>
        <w:spacing w:line="360" w:lineRule="auto"/>
        <w:rPr>
          <w:rFonts w:ascii="宋体" w:hAnsi="宋体"/>
        </w:rPr>
      </w:pP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____________________</w:t>
      </w:r>
      <w:r>
        <w:rPr>
          <w:rFonts w:hint="eastAsia" w:ascii="宋体" w:hAnsi="宋体" w:cs="宋体"/>
        </w:rPr>
        <w:t>（说明疑问或无法理解原因）</w:t>
      </w:r>
    </w:p>
    <w:p>
      <w:pPr>
        <w:widowControl w:val="0"/>
        <w:autoSpaceDE w:val="0"/>
        <w:autoSpaceDN w:val="0"/>
        <w:adjustRightInd w:val="0"/>
        <w:spacing w:line="360" w:lineRule="auto"/>
        <w:rPr>
          <w:rFonts w:ascii="宋体" w:hAnsi="宋体"/>
        </w:rPr>
      </w:pPr>
      <w:r>
        <w:rPr>
          <w:rFonts w:hint="eastAsia" w:ascii="宋体" w:hAnsi="宋体" w:cs="宋体"/>
        </w:rPr>
        <w:t>（</w:t>
      </w:r>
      <w:r>
        <w:rPr>
          <w:rFonts w:ascii="宋体" w:hAnsi="宋体" w:cs="宋体"/>
        </w:rPr>
        <w:t>3</w:t>
      </w:r>
      <w:r>
        <w:rPr>
          <w:rFonts w:hint="eastAsia" w:ascii="宋体" w:hAnsi="宋体" w:cs="宋体"/>
        </w:rPr>
        <w:t>）</w:t>
      </w:r>
      <w:r>
        <w:rPr>
          <w:rFonts w:ascii="宋体" w:hAnsi="宋体" w:cs="宋体"/>
        </w:rPr>
        <w:t>____________________</w:t>
      </w:r>
      <w:r>
        <w:rPr>
          <w:rFonts w:hint="eastAsia" w:ascii="宋体" w:hAnsi="宋体" w:cs="宋体"/>
        </w:rPr>
        <w:t>（建议）</w:t>
      </w:r>
    </w:p>
    <w:p>
      <w:pPr>
        <w:widowControl w:val="0"/>
        <w:autoSpaceDE w:val="0"/>
        <w:autoSpaceDN w:val="0"/>
        <w:adjustRightInd w:val="0"/>
        <w:spacing w:line="360" w:lineRule="auto"/>
        <w:rPr>
          <w:rFonts w:ascii="宋体" w:hAnsi="宋体"/>
        </w:rPr>
      </w:pPr>
      <w:r>
        <w:rPr>
          <w:rFonts w:hint="eastAsia" w:ascii="宋体" w:hAnsi="宋体" w:cs="宋体"/>
        </w:rPr>
        <w:t>二、</w:t>
      </w:r>
      <w:r>
        <w:rPr>
          <w:rFonts w:ascii="宋体" w:hAnsi="宋体" w:cs="宋体"/>
        </w:rPr>
        <w:t>_____________________</w:t>
      </w:r>
      <w:r>
        <w:rPr>
          <w:rFonts w:hint="eastAsia" w:ascii="宋体" w:hAnsi="宋体" w:cs="宋体"/>
        </w:rPr>
        <w:t>（事项二）</w:t>
      </w:r>
    </w:p>
    <w:p>
      <w:pPr>
        <w:widowControl w:val="0"/>
        <w:autoSpaceDE w:val="0"/>
        <w:autoSpaceDN w:val="0"/>
        <w:adjustRightInd w:val="0"/>
        <w:spacing w:line="360" w:lineRule="auto"/>
        <w:rPr>
          <w:rFonts w:ascii="宋体" w:hAnsi="宋体"/>
        </w:rPr>
      </w:pPr>
      <w:r>
        <w:rPr>
          <w:rFonts w:hint="eastAsia" w:ascii="宋体" w:hAnsi="宋体" w:cs="宋体"/>
        </w:rPr>
        <w:t>……</w:t>
      </w:r>
    </w:p>
    <w:p>
      <w:pPr>
        <w:widowControl w:val="0"/>
        <w:autoSpaceDE w:val="0"/>
        <w:autoSpaceDN w:val="0"/>
        <w:adjustRightInd w:val="0"/>
        <w:spacing w:line="360" w:lineRule="auto"/>
        <w:rPr>
          <w:rFonts w:ascii="宋体" w:hAnsi="宋体"/>
        </w:rPr>
      </w:pPr>
      <w:r>
        <w:rPr>
          <w:rFonts w:hint="eastAsia" w:ascii="宋体" w:hAnsi="宋体" w:cs="宋体"/>
        </w:rPr>
        <w:t>随附相关证明材料如下：（目录）</w:t>
      </w:r>
    </w:p>
    <w:p>
      <w:pPr>
        <w:widowControl w:val="0"/>
        <w:autoSpaceDE w:val="0"/>
        <w:autoSpaceDN w:val="0"/>
        <w:adjustRightInd w:val="0"/>
        <w:spacing w:line="360" w:lineRule="auto"/>
        <w:rPr>
          <w:rFonts w:ascii="宋体" w:hAnsi="宋体"/>
        </w:rPr>
      </w:pPr>
      <w:r>
        <w:rPr>
          <w:rFonts w:hint="eastAsia" w:ascii="宋体" w:hAnsi="宋体" w:cs="宋体"/>
        </w:rPr>
        <w:t xml:space="preserve">                                                  询问人：（公章）</w:t>
      </w:r>
    </w:p>
    <w:p>
      <w:pPr>
        <w:widowControl w:val="0"/>
        <w:autoSpaceDE w:val="0"/>
        <w:autoSpaceDN w:val="0"/>
        <w:adjustRightInd w:val="0"/>
        <w:spacing w:line="360" w:lineRule="auto"/>
        <w:rPr>
          <w:rFonts w:ascii="宋体" w:hAnsi="宋体"/>
        </w:rPr>
      </w:pPr>
      <w:r>
        <w:rPr>
          <w:rFonts w:hint="eastAsia" w:ascii="宋体" w:hAnsi="宋体" w:cs="宋体"/>
        </w:rPr>
        <w:t xml:space="preserve">                                                  法定代表人：（授权代表）</w:t>
      </w:r>
    </w:p>
    <w:p>
      <w:pPr>
        <w:widowControl w:val="0"/>
        <w:autoSpaceDE w:val="0"/>
        <w:autoSpaceDN w:val="0"/>
        <w:adjustRightInd w:val="0"/>
        <w:spacing w:line="360" w:lineRule="auto"/>
        <w:rPr>
          <w:rFonts w:ascii="宋体" w:hAnsi="宋体"/>
        </w:rPr>
      </w:pPr>
      <w:r>
        <w:rPr>
          <w:rFonts w:hint="eastAsia" w:ascii="宋体" w:hAnsi="宋体" w:cs="宋体"/>
        </w:rPr>
        <w:t xml:space="preserve">                                                  地址</w:t>
      </w:r>
      <w:r>
        <w:rPr>
          <w:rFonts w:ascii="宋体" w:hAnsi="宋体" w:cs="宋体"/>
        </w:rPr>
        <w:t>/</w:t>
      </w:r>
      <w:r>
        <w:rPr>
          <w:rFonts w:hint="eastAsia" w:ascii="宋体" w:hAnsi="宋体" w:cs="宋体"/>
        </w:rPr>
        <w:t>邮编：</w:t>
      </w:r>
    </w:p>
    <w:p>
      <w:pPr>
        <w:widowControl w:val="0"/>
        <w:autoSpaceDE w:val="0"/>
        <w:autoSpaceDN w:val="0"/>
        <w:adjustRightInd w:val="0"/>
        <w:spacing w:line="360" w:lineRule="auto"/>
        <w:rPr>
          <w:rFonts w:ascii="宋体" w:hAnsi="宋体"/>
        </w:rPr>
      </w:pPr>
      <w:r>
        <w:rPr>
          <w:rFonts w:hint="eastAsia" w:ascii="宋体" w:hAnsi="宋体" w:cs="宋体"/>
        </w:rPr>
        <w:t xml:space="preserve">                                                  电话</w:t>
      </w:r>
      <w:r>
        <w:rPr>
          <w:rFonts w:ascii="宋体" w:hAnsi="宋体" w:cs="宋体"/>
        </w:rPr>
        <w:t>/</w:t>
      </w:r>
      <w:r>
        <w:rPr>
          <w:rFonts w:hint="eastAsia" w:ascii="宋体" w:hAnsi="宋体" w:cs="宋体"/>
        </w:rPr>
        <w:t>传真：</w:t>
      </w:r>
    </w:p>
    <w:p>
      <w:pPr>
        <w:spacing w:line="360" w:lineRule="auto"/>
        <w:rPr>
          <w:rFonts w:ascii="宋体" w:hAnsi="宋体"/>
        </w:rPr>
      </w:pPr>
      <w:r>
        <w:rPr>
          <w:rFonts w:hint="eastAsia" w:ascii="宋体" w:hAnsi="宋体" w:cs="宋体"/>
        </w:rPr>
        <w:t xml:space="preserve">                                                         年      月     日</w:t>
      </w:r>
    </w:p>
    <w:p>
      <w:pPr>
        <w:spacing w:line="360" w:lineRule="auto"/>
        <w:rPr>
          <w:rFonts w:ascii="宋体" w:hAnsi="宋体"/>
        </w:rPr>
      </w:pPr>
    </w:p>
    <w:p>
      <w:pPr>
        <w:spacing w:line="360" w:lineRule="auto"/>
        <w:rPr>
          <w:rFonts w:ascii="宋体" w:hAnsi="宋体"/>
        </w:rPr>
        <w:sectPr>
          <w:pgSz w:w="11906" w:h="16838"/>
          <w:pgMar w:top="1440" w:right="1080" w:bottom="1440" w:left="1080" w:header="850" w:footer="850" w:gutter="0"/>
          <w:cols w:space="720" w:num="1"/>
          <w:docGrid w:type="linesAndChars" w:linePitch="312" w:charSpace="0"/>
        </w:sectPr>
      </w:pPr>
    </w:p>
    <w:p>
      <w:pPr>
        <w:spacing w:line="360" w:lineRule="auto"/>
        <w:rPr>
          <w:rFonts w:ascii="宋体" w:hAnsi="宋体"/>
          <w:b/>
          <w:bCs/>
          <w:sz w:val="28"/>
          <w:szCs w:val="28"/>
        </w:rPr>
      </w:pPr>
      <w:r>
        <w:rPr>
          <w:rFonts w:hint="eastAsia" w:ascii="宋体" w:hAnsi="宋体" w:cs="宋体"/>
          <w:b/>
          <w:bCs/>
          <w:sz w:val="28"/>
          <w:szCs w:val="28"/>
        </w:rPr>
        <w:t>二、</w:t>
      </w:r>
      <w:r>
        <w:rPr>
          <w:rFonts w:ascii="宋体" w:hAnsi="宋体" w:cs="宋体"/>
          <w:b/>
          <w:bCs/>
          <w:sz w:val="28"/>
          <w:szCs w:val="28"/>
        </w:rPr>
        <w:t xml:space="preserve"> </w:t>
      </w:r>
      <w:r>
        <w:rPr>
          <w:rFonts w:hint="eastAsia" w:ascii="宋体" w:hAnsi="宋体" w:cs="宋体"/>
          <w:b/>
          <w:bCs/>
          <w:sz w:val="28"/>
          <w:szCs w:val="28"/>
        </w:rPr>
        <w:t>质疑函格式</w:t>
      </w:r>
    </w:p>
    <w:p>
      <w:pPr>
        <w:spacing w:line="360" w:lineRule="auto"/>
        <w:jc w:val="center"/>
        <w:rPr>
          <w:rFonts w:ascii="宋体" w:hAnsi="宋体"/>
          <w:b/>
          <w:bCs/>
        </w:rPr>
      </w:pPr>
      <w:r>
        <w:rPr>
          <w:rFonts w:hint="eastAsia" w:ascii="宋体" w:hAnsi="宋体" w:cs="宋体"/>
          <w:b/>
          <w:bCs/>
        </w:rPr>
        <w:t>质疑函</w:t>
      </w:r>
    </w:p>
    <w:p>
      <w:pPr>
        <w:adjustRightInd w:val="0"/>
        <w:snapToGrid w:val="0"/>
        <w:spacing w:line="312" w:lineRule="auto"/>
        <w:rPr>
          <w:rFonts w:ascii="宋体" w:hAnsi="宋体" w:cs="仿宋"/>
          <w:bCs/>
          <w:szCs w:val="21"/>
        </w:rPr>
      </w:pPr>
      <w:r>
        <w:rPr>
          <w:rFonts w:hint="eastAsia" w:ascii="宋体" w:hAnsi="宋体" w:cs="仿宋"/>
          <w:bCs/>
          <w:szCs w:val="21"/>
        </w:rPr>
        <w:t>一、质疑供应商基本信息</w:t>
      </w:r>
    </w:p>
    <w:p>
      <w:pPr>
        <w:adjustRightInd w:val="0"/>
        <w:snapToGrid w:val="0"/>
        <w:spacing w:line="312" w:lineRule="auto"/>
        <w:rPr>
          <w:rFonts w:ascii="宋体" w:hAnsi="宋体" w:cs="仿宋"/>
          <w:szCs w:val="21"/>
          <w:u w:val="dotted"/>
        </w:rPr>
      </w:pPr>
      <w:r>
        <w:rPr>
          <w:rFonts w:hint="eastAsia" w:ascii="宋体" w:hAnsi="宋体" w:cs="仿宋"/>
          <w:szCs w:val="21"/>
        </w:rPr>
        <w:t>质疑供应商：</w:t>
      </w:r>
      <w:r>
        <w:rPr>
          <w:rFonts w:hint="eastAsia" w:ascii="宋体" w:hAnsi="宋体" w:cs="仿宋"/>
          <w:szCs w:val="21"/>
          <w:u w:val="dotted"/>
        </w:rPr>
        <w:t xml:space="preserve">                                        </w:t>
      </w:r>
    </w:p>
    <w:p>
      <w:pPr>
        <w:adjustRightInd w:val="0"/>
        <w:snapToGrid w:val="0"/>
        <w:spacing w:line="312" w:lineRule="auto"/>
        <w:rPr>
          <w:rFonts w:ascii="宋体" w:hAnsi="宋体" w:cs="仿宋"/>
          <w:szCs w:val="21"/>
        </w:rPr>
      </w:pPr>
      <w:r>
        <w:rPr>
          <w:rFonts w:hint="eastAsia" w:ascii="宋体" w:hAnsi="宋体" w:cs="仿宋"/>
          <w:szCs w:val="21"/>
        </w:rPr>
        <w:t>地址：</w:t>
      </w:r>
      <w:r>
        <w:rPr>
          <w:rFonts w:hint="eastAsia" w:ascii="宋体" w:hAnsi="宋体" w:cs="仿宋"/>
          <w:szCs w:val="21"/>
          <w:u w:val="dotted"/>
        </w:rPr>
        <w:t xml:space="preserve">                          </w:t>
      </w:r>
      <w:r>
        <w:rPr>
          <w:rFonts w:hint="eastAsia" w:ascii="宋体" w:hAnsi="宋体" w:cs="仿宋"/>
          <w:szCs w:val="21"/>
        </w:rPr>
        <w:t>邮编：</w:t>
      </w:r>
      <w:r>
        <w:rPr>
          <w:rFonts w:hint="eastAsia" w:ascii="宋体" w:hAnsi="宋体" w:cs="仿宋"/>
          <w:szCs w:val="21"/>
          <w:u w:val="dotted"/>
        </w:rPr>
        <w:t xml:space="preserve">                   </w:t>
      </w:r>
    </w:p>
    <w:p>
      <w:pPr>
        <w:adjustRightInd w:val="0"/>
        <w:snapToGrid w:val="0"/>
        <w:spacing w:line="312" w:lineRule="auto"/>
        <w:rPr>
          <w:rFonts w:ascii="宋体" w:hAnsi="宋体" w:cs="仿宋"/>
          <w:szCs w:val="21"/>
        </w:rPr>
      </w:pPr>
      <w:r>
        <w:rPr>
          <w:rFonts w:hint="eastAsia" w:ascii="宋体" w:hAnsi="宋体" w:cs="仿宋"/>
          <w:szCs w:val="21"/>
        </w:rPr>
        <w:t>联系人：</w:t>
      </w:r>
      <w:r>
        <w:rPr>
          <w:rFonts w:hint="eastAsia" w:ascii="宋体" w:hAnsi="宋体" w:cs="仿宋"/>
          <w:szCs w:val="21"/>
          <w:u w:val="dotted"/>
        </w:rPr>
        <w:t xml:space="preserve">                      </w:t>
      </w:r>
      <w:r>
        <w:rPr>
          <w:rFonts w:hint="eastAsia" w:ascii="宋体" w:hAnsi="宋体" w:cs="仿宋"/>
          <w:szCs w:val="21"/>
        </w:rPr>
        <w:t>联系电话：</w:t>
      </w:r>
      <w:r>
        <w:rPr>
          <w:rFonts w:hint="eastAsia" w:ascii="宋体" w:hAnsi="宋体" w:cs="仿宋"/>
          <w:szCs w:val="21"/>
          <w:u w:val="dotted"/>
        </w:rPr>
        <w:t xml:space="preserve">                  </w:t>
      </w:r>
    </w:p>
    <w:p>
      <w:pPr>
        <w:adjustRightInd w:val="0"/>
        <w:snapToGrid w:val="0"/>
        <w:spacing w:line="312" w:lineRule="auto"/>
        <w:rPr>
          <w:rFonts w:ascii="宋体" w:hAnsi="宋体" w:cs="仿宋"/>
          <w:szCs w:val="21"/>
          <w:u w:val="dotted"/>
        </w:rPr>
      </w:pPr>
      <w:r>
        <w:rPr>
          <w:rFonts w:hint="eastAsia" w:ascii="宋体" w:hAnsi="宋体" w:cs="仿宋"/>
          <w:szCs w:val="21"/>
        </w:rPr>
        <w:t>授权代表：</w:t>
      </w:r>
      <w:r>
        <w:rPr>
          <w:rFonts w:hint="eastAsia" w:ascii="宋体" w:hAnsi="宋体" w:cs="仿宋"/>
          <w:szCs w:val="21"/>
          <w:u w:val="dotted"/>
        </w:rPr>
        <w:t xml:space="preserve">                                          </w:t>
      </w:r>
    </w:p>
    <w:p>
      <w:pPr>
        <w:adjustRightInd w:val="0"/>
        <w:snapToGrid w:val="0"/>
        <w:spacing w:line="312" w:lineRule="auto"/>
        <w:rPr>
          <w:rFonts w:ascii="宋体" w:hAnsi="宋体" w:cs="仿宋"/>
          <w:szCs w:val="21"/>
        </w:rPr>
      </w:pPr>
      <w:r>
        <w:rPr>
          <w:rFonts w:hint="eastAsia" w:ascii="宋体" w:hAnsi="宋体" w:cs="仿宋"/>
          <w:szCs w:val="21"/>
        </w:rPr>
        <w:t>联系电话：</w:t>
      </w:r>
      <w:r>
        <w:rPr>
          <w:rFonts w:hint="eastAsia" w:ascii="宋体" w:hAnsi="宋体" w:cs="仿宋"/>
          <w:szCs w:val="21"/>
          <w:u w:val="dotted"/>
        </w:rPr>
        <w:t xml:space="preserve">                                           </w:t>
      </w:r>
      <w:r>
        <w:rPr>
          <w:rFonts w:ascii="宋体" w:hAnsi="宋体" w:cs="仿宋"/>
          <w:szCs w:val="21"/>
        </w:rPr>
        <w:t xml:space="preserve"> </w:t>
      </w:r>
    </w:p>
    <w:p>
      <w:pPr>
        <w:adjustRightInd w:val="0"/>
        <w:snapToGrid w:val="0"/>
        <w:spacing w:line="312" w:lineRule="auto"/>
        <w:rPr>
          <w:rFonts w:ascii="宋体" w:hAnsi="宋体" w:cs="仿宋"/>
          <w:szCs w:val="21"/>
        </w:rPr>
      </w:pPr>
      <w:r>
        <w:rPr>
          <w:rFonts w:hint="eastAsia" w:ascii="宋体" w:hAnsi="宋体" w:cs="仿宋"/>
          <w:szCs w:val="21"/>
        </w:rPr>
        <w:t>地址：</w:t>
      </w:r>
      <w:r>
        <w:rPr>
          <w:rFonts w:ascii="宋体" w:hAnsi="宋体" w:cs="仿宋"/>
          <w:szCs w:val="21"/>
        </w:rPr>
        <w:t xml:space="preserve"> </w:t>
      </w:r>
      <w:r>
        <w:rPr>
          <w:rFonts w:hint="eastAsia" w:ascii="宋体" w:hAnsi="宋体" w:cs="仿宋"/>
          <w:szCs w:val="21"/>
          <w:u w:val="dotted"/>
        </w:rPr>
        <w:t xml:space="preserve">                        </w:t>
      </w:r>
      <w:r>
        <w:rPr>
          <w:rFonts w:hint="eastAsia" w:ascii="宋体" w:hAnsi="宋体" w:cs="仿宋"/>
          <w:szCs w:val="21"/>
        </w:rPr>
        <w:t>邮编：</w:t>
      </w:r>
      <w:r>
        <w:rPr>
          <w:rFonts w:hint="eastAsia" w:ascii="宋体" w:hAnsi="宋体" w:cs="仿宋"/>
          <w:szCs w:val="21"/>
          <w:u w:val="dotted"/>
        </w:rPr>
        <w:t xml:space="preserve">                    </w:t>
      </w:r>
    </w:p>
    <w:p>
      <w:pPr>
        <w:adjustRightInd w:val="0"/>
        <w:snapToGrid w:val="0"/>
        <w:spacing w:line="312" w:lineRule="auto"/>
        <w:rPr>
          <w:rFonts w:ascii="宋体" w:hAnsi="宋体" w:cs="仿宋"/>
          <w:bCs/>
          <w:szCs w:val="21"/>
        </w:rPr>
      </w:pPr>
      <w:r>
        <w:rPr>
          <w:rFonts w:hint="eastAsia" w:ascii="宋体" w:hAnsi="宋体" w:cs="仿宋"/>
          <w:bCs/>
          <w:szCs w:val="21"/>
        </w:rPr>
        <w:t>二、质疑项目基本情况</w:t>
      </w:r>
    </w:p>
    <w:p>
      <w:pPr>
        <w:adjustRightInd w:val="0"/>
        <w:snapToGrid w:val="0"/>
        <w:spacing w:line="312" w:lineRule="auto"/>
        <w:rPr>
          <w:rFonts w:ascii="宋体" w:hAnsi="宋体" w:cs="仿宋"/>
          <w:szCs w:val="21"/>
        </w:rPr>
      </w:pPr>
      <w:r>
        <w:rPr>
          <w:rFonts w:hint="eastAsia" w:ascii="宋体" w:hAnsi="宋体" w:cs="仿宋"/>
          <w:szCs w:val="21"/>
        </w:rPr>
        <w:t>质疑项目的名称：</w:t>
      </w:r>
      <w:r>
        <w:rPr>
          <w:rFonts w:hint="eastAsia" w:ascii="宋体" w:hAnsi="宋体" w:cs="仿宋"/>
          <w:szCs w:val="21"/>
          <w:u w:val="dotted"/>
        </w:rPr>
        <w:t xml:space="preserve">                                      </w:t>
      </w:r>
    </w:p>
    <w:p>
      <w:pPr>
        <w:adjustRightInd w:val="0"/>
        <w:snapToGrid w:val="0"/>
        <w:spacing w:line="312" w:lineRule="auto"/>
        <w:rPr>
          <w:rFonts w:ascii="宋体" w:hAnsi="宋体" w:cs="仿宋"/>
          <w:szCs w:val="21"/>
        </w:rPr>
      </w:pPr>
      <w:r>
        <w:rPr>
          <w:rFonts w:hint="eastAsia" w:ascii="宋体" w:hAnsi="宋体" w:cs="仿宋"/>
          <w:szCs w:val="21"/>
        </w:rPr>
        <w:t>质疑项目的编号：</w:t>
      </w:r>
      <w:r>
        <w:rPr>
          <w:rFonts w:hint="eastAsia" w:ascii="宋体" w:hAnsi="宋体" w:cs="仿宋"/>
          <w:szCs w:val="21"/>
          <w:u w:val="dotted"/>
        </w:rPr>
        <w:t xml:space="preserve">               </w:t>
      </w:r>
      <w:r>
        <w:rPr>
          <w:rFonts w:hint="eastAsia" w:ascii="宋体" w:hAnsi="宋体" w:cs="仿宋"/>
          <w:szCs w:val="21"/>
        </w:rPr>
        <w:t>包号：</w:t>
      </w:r>
      <w:r>
        <w:rPr>
          <w:rFonts w:hint="eastAsia" w:ascii="宋体" w:hAnsi="宋体" w:cs="仿宋"/>
          <w:szCs w:val="21"/>
          <w:u w:val="dotted"/>
        </w:rPr>
        <w:t xml:space="preserve">                 </w:t>
      </w:r>
    </w:p>
    <w:p>
      <w:pPr>
        <w:adjustRightInd w:val="0"/>
        <w:snapToGrid w:val="0"/>
        <w:spacing w:line="312" w:lineRule="auto"/>
        <w:rPr>
          <w:rFonts w:ascii="宋体" w:hAnsi="宋体" w:cs="仿宋"/>
          <w:szCs w:val="21"/>
          <w:u w:val="dotted"/>
        </w:rPr>
      </w:pPr>
      <w:r>
        <w:rPr>
          <w:rFonts w:hint="eastAsia" w:ascii="宋体" w:hAnsi="宋体" w:cs="仿宋"/>
          <w:szCs w:val="21"/>
        </w:rPr>
        <w:t>采购人名称：</w:t>
      </w:r>
      <w:r>
        <w:rPr>
          <w:rFonts w:hint="eastAsia" w:ascii="宋体" w:hAnsi="宋体" w:cs="仿宋"/>
          <w:szCs w:val="21"/>
          <w:u w:val="dotted"/>
        </w:rPr>
        <w:t xml:space="preserve">                                         </w:t>
      </w:r>
    </w:p>
    <w:p>
      <w:pPr>
        <w:adjustRightInd w:val="0"/>
        <w:snapToGrid w:val="0"/>
        <w:spacing w:line="312" w:lineRule="auto"/>
        <w:rPr>
          <w:rFonts w:ascii="宋体" w:hAnsi="宋体" w:cs="仿宋"/>
          <w:szCs w:val="21"/>
        </w:rPr>
      </w:pPr>
      <w:r>
        <w:rPr>
          <w:rFonts w:hint="eastAsia" w:ascii="宋体" w:hAnsi="宋体" w:cs="仿宋"/>
          <w:szCs w:val="21"/>
        </w:rPr>
        <w:t>采购文件获取日期：</w:t>
      </w:r>
      <w:r>
        <w:rPr>
          <w:rFonts w:hint="eastAsia" w:ascii="宋体" w:hAnsi="宋体" w:cs="仿宋"/>
          <w:szCs w:val="21"/>
          <w:u w:val="dotted"/>
        </w:rPr>
        <w:t xml:space="preserve">                                        </w:t>
      </w:r>
    </w:p>
    <w:p>
      <w:pPr>
        <w:adjustRightInd w:val="0"/>
        <w:snapToGrid w:val="0"/>
        <w:spacing w:line="312" w:lineRule="auto"/>
        <w:rPr>
          <w:rFonts w:ascii="宋体" w:hAnsi="宋体" w:cs="仿宋"/>
          <w:bCs/>
          <w:szCs w:val="21"/>
        </w:rPr>
      </w:pPr>
      <w:r>
        <w:rPr>
          <w:rFonts w:hint="eastAsia" w:ascii="宋体" w:hAnsi="宋体" w:cs="仿宋"/>
          <w:bCs/>
          <w:szCs w:val="21"/>
        </w:rPr>
        <w:t>三、质疑事项具体内容</w:t>
      </w:r>
    </w:p>
    <w:p>
      <w:pPr>
        <w:adjustRightInd w:val="0"/>
        <w:snapToGrid w:val="0"/>
        <w:spacing w:line="312" w:lineRule="auto"/>
        <w:rPr>
          <w:rFonts w:ascii="宋体" w:hAnsi="宋体" w:cs="仿宋"/>
          <w:szCs w:val="21"/>
          <w:u w:val="dotted"/>
        </w:rPr>
      </w:pPr>
      <w:r>
        <w:rPr>
          <w:rFonts w:hint="eastAsia" w:ascii="宋体" w:hAnsi="宋体" w:cs="仿宋"/>
          <w:szCs w:val="21"/>
        </w:rPr>
        <w:t>质疑事项1：</w:t>
      </w:r>
      <w:r>
        <w:rPr>
          <w:rFonts w:hint="eastAsia" w:ascii="宋体" w:hAnsi="宋体" w:cs="仿宋"/>
          <w:szCs w:val="21"/>
          <w:u w:val="dotted"/>
        </w:rPr>
        <w:t xml:space="preserve">                                         </w:t>
      </w:r>
    </w:p>
    <w:p>
      <w:pPr>
        <w:adjustRightInd w:val="0"/>
        <w:snapToGrid w:val="0"/>
        <w:spacing w:line="312" w:lineRule="auto"/>
        <w:rPr>
          <w:rFonts w:ascii="宋体" w:hAnsi="宋体" w:cs="仿宋"/>
          <w:szCs w:val="21"/>
          <w:u w:val="dotted"/>
        </w:rPr>
      </w:pPr>
      <w:r>
        <w:rPr>
          <w:rFonts w:hint="eastAsia" w:ascii="宋体" w:hAnsi="宋体" w:cs="仿宋"/>
          <w:szCs w:val="21"/>
        </w:rPr>
        <w:t>事实依据：</w:t>
      </w:r>
      <w:r>
        <w:rPr>
          <w:rFonts w:hint="eastAsia" w:ascii="宋体" w:hAnsi="宋体" w:cs="仿宋"/>
          <w:szCs w:val="21"/>
          <w:u w:val="dotted"/>
        </w:rPr>
        <w:t xml:space="preserve">                                          </w:t>
      </w:r>
    </w:p>
    <w:p>
      <w:pPr>
        <w:adjustRightInd w:val="0"/>
        <w:snapToGrid w:val="0"/>
        <w:spacing w:line="312" w:lineRule="auto"/>
        <w:rPr>
          <w:rFonts w:ascii="宋体" w:hAnsi="宋体" w:cs="仿宋"/>
          <w:szCs w:val="21"/>
        </w:rPr>
      </w:pPr>
      <w:r>
        <w:rPr>
          <w:rFonts w:hint="eastAsia" w:ascii="宋体" w:hAnsi="宋体" w:cs="仿宋"/>
          <w:szCs w:val="21"/>
          <w:u w:val="dotted"/>
        </w:rPr>
        <w:t xml:space="preserve">                                                       </w:t>
      </w:r>
    </w:p>
    <w:p>
      <w:pPr>
        <w:adjustRightInd w:val="0"/>
        <w:snapToGrid w:val="0"/>
        <w:spacing w:line="312" w:lineRule="auto"/>
        <w:rPr>
          <w:rFonts w:ascii="宋体" w:hAnsi="宋体" w:cs="仿宋"/>
          <w:szCs w:val="21"/>
          <w:u w:val="dotted"/>
        </w:rPr>
      </w:pPr>
      <w:r>
        <w:rPr>
          <w:rFonts w:hint="eastAsia" w:ascii="宋体" w:hAnsi="宋体" w:cs="仿宋"/>
          <w:szCs w:val="21"/>
        </w:rPr>
        <w:t>法律依据：</w:t>
      </w:r>
      <w:r>
        <w:rPr>
          <w:rFonts w:hint="eastAsia" w:ascii="宋体" w:hAnsi="宋体" w:cs="仿宋"/>
          <w:szCs w:val="21"/>
          <w:u w:val="dotted"/>
        </w:rPr>
        <w:t xml:space="preserve">                                          </w:t>
      </w:r>
    </w:p>
    <w:p>
      <w:pPr>
        <w:adjustRightInd w:val="0"/>
        <w:snapToGrid w:val="0"/>
        <w:spacing w:line="312" w:lineRule="auto"/>
        <w:rPr>
          <w:rFonts w:ascii="宋体" w:hAnsi="宋体" w:cs="仿宋"/>
          <w:szCs w:val="21"/>
          <w:u w:val="dotted"/>
        </w:rPr>
      </w:pPr>
      <w:r>
        <w:rPr>
          <w:rFonts w:hint="eastAsia" w:ascii="宋体" w:hAnsi="宋体" w:cs="仿宋"/>
          <w:szCs w:val="21"/>
          <w:u w:val="dotted"/>
        </w:rPr>
        <w:t xml:space="preserve">                                                     </w:t>
      </w:r>
    </w:p>
    <w:p>
      <w:pPr>
        <w:adjustRightInd w:val="0"/>
        <w:snapToGrid w:val="0"/>
        <w:spacing w:line="312" w:lineRule="auto"/>
        <w:rPr>
          <w:rFonts w:ascii="宋体" w:hAnsi="宋体" w:cs="仿宋"/>
          <w:szCs w:val="21"/>
          <w:u w:val="dotted"/>
        </w:rPr>
      </w:pPr>
      <w:r>
        <w:rPr>
          <w:rFonts w:hint="eastAsia" w:ascii="宋体" w:hAnsi="宋体" w:cs="仿宋"/>
          <w:szCs w:val="21"/>
        </w:rPr>
        <w:t>质疑事项2</w:t>
      </w:r>
    </w:p>
    <w:p>
      <w:pPr>
        <w:adjustRightInd w:val="0"/>
        <w:snapToGrid w:val="0"/>
        <w:spacing w:line="312" w:lineRule="auto"/>
        <w:rPr>
          <w:rFonts w:ascii="宋体" w:hAnsi="宋体" w:cs="仿宋"/>
          <w:szCs w:val="21"/>
        </w:rPr>
      </w:pPr>
      <w:r>
        <w:rPr>
          <w:rFonts w:hint="eastAsia" w:ascii="宋体" w:hAnsi="宋体" w:cs="仿宋"/>
          <w:szCs w:val="21"/>
        </w:rPr>
        <w:t>……</w:t>
      </w:r>
    </w:p>
    <w:p>
      <w:pPr>
        <w:adjustRightInd w:val="0"/>
        <w:snapToGrid w:val="0"/>
        <w:spacing w:line="312" w:lineRule="auto"/>
        <w:rPr>
          <w:rFonts w:ascii="宋体" w:hAnsi="宋体" w:cs="仿宋"/>
          <w:bCs/>
          <w:szCs w:val="21"/>
        </w:rPr>
      </w:pPr>
      <w:r>
        <w:rPr>
          <w:rFonts w:hint="eastAsia" w:ascii="宋体" w:hAnsi="宋体" w:cs="仿宋"/>
          <w:bCs/>
          <w:szCs w:val="21"/>
        </w:rPr>
        <w:t>四、与质疑事项相关的质疑请求</w:t>
      </w:r>
    </w:p>
    <w:p>
      <w:pPr>
        <w:adjustRightInd w:val="0"/>
        <w:snapToGrid w:val="0"/>
        <w:spacing w:line="312" w:lineRule="auto"/>
        <w:rPr>
          <w:rFonts w:ascii="宋体" w:hAnsi="宋体" w:cs="仿宋"/>
          <w:szCs w:val="21"/>
          <w:u w:val="dotted"/>
        </w:rPr>
      </w:pPr>
      <w:r>
        <w:rPr>
          <w:rFonts w:hint="eastAsia" w:ascii="宋体" w:hAnsi="宋体" w:cs="仿宋"/>
          <w:szCs w:val="21"/>
        </w:rPr>
        <w:t>请求：</w:t>
      </w:r>
      <w:r>
        <w:rPr>
          <w:rFonts w:hint="eastAsia" w:ascii="宋体" w:hAnsi="宋体" w:cs="仿宋"/>
          <w:szCs w:val="21"/>
          <w:u w:val="dotted"/>
        </w:rPr>
        <w:t xml:space="preserve">                                               </w:t>
      </w:r>
    </w:p>
    <w:p>
      <w:pPr>
        <w:spacing w:line="312" w:lineRule="auto"/>
        <w:rPr>
          <w:rFonts w:ascii="宋体" w:hAnsi="宋体"/>
          <w:szCs w:val="21"/>
        </w:rPr>
      </w:pPr>
      <w:r>
        <w:rPr>
          <w:rFonts w:hint="eastAsia" w:ascii="宋体" w:hAnsi="宋体"/>
          <w:szCs w:val="21"/>
        </w:rPr>
        <w:t xml:space="preserve">签字(签章)：                   公章：                 </w:t>
      </w:r>
    </w:p>
    <w:p>
      <w:pPr>
        <w:spacing w:line="312" w:lineRule="auto"/>
        <w:rPr>
          <w:rFonts w:ascii="宋体" w:hAnsi="宋体"/>
          <w:szCs w:val="21"/>
        </w:rPr>
      </w:pPr>
      <w:r>
        <w:rPr>
          <w:rFonts w:hint="eastAsia" w:ascii="宋体" w:hAnsi="宋体"/>
          <w:szCs w:val="21"/>
        </w:rPr>
        <w:t xml:space="preserve">日期：    </w:t>
      </w:r>
    </w:p>
    <w:p>
      <w:pPr>
        <w:spacing w:line="312" w:lineRule="auto"/>
        <w:rPr>
          <w:rFonts w:ascii="宋体" w:hAnsi="宋体"/>
          <w:b/>
          <w:sz w:val="20"/>
          <w:szCs w:val="21"/>
        </w:rPr>
      </w:pPr>
      <w:r>
        <w:rPr>
          <w:rFonts w:hint="eastAsia" w:ascii="宋体" w:hAnsi="宋体"/>
          <w:b/>
          <w:sz w:val="20"/>
          <w:szCs w:val="21"/>
        </w:rPr>
        <w:t>质疑函制作说明：</w:t>
      </w:r>
    </w:p>
    <w:p>
      <w:pPr>
        <w:spacing w:line="312" w:lineRule="auto"/>
        <w:ind w:firstLine="400" w:firstLineChars="200"/>
        <w:rPr>
          <w:rFonts w:ascii="宋体" w:hAnsi="宋体"/>
          <w:sz w:val="20"/>
          <w:szCs w:val="21"/>
        </w:rPr>
      </w:pPr>
      <w:r>
        <w:rPr>
          <w:rFonts w:hint="eastAsia" w:ascii="宋体" w:hAnsi="宋体"/>
          <w:sz w:val="20"/>
          <w:szCs w:val="21"/>
        </w:rPr>
        <w:t>1.供应商提出质疑时，应提交质疑函和必要的证明材料。</w:t>
      </w:r>
    </w:p>
    <w:p>
      <w:pPr>
        <w:spacing w:line="312" w:lineRule="auto"/>
        <w:ind w:firstLine="400" w:firstLineChars="200"/>
        <w:rPr>
          <w:rFonts w:ascii="宋体" w:hAnsi="宋体"/>
          <w:sz w:val="20"/>
          <w:szCs w:val="21"/>
        </w:rPr>
      </w:pPr>
      <w:r>
        <w:rPr>
          <w:rFonts w:hint="eastAsia" w:ascii="宋体" w:hAnsi="宋体"/>
          <w:sz w:val="20"/>
          <w:szCs w:val="21"/>
        </w:rPr>
        <w:t>2.质疑供应商若委托代理人进行质疑的，质疑函应按要求列明“授权代表”的有关内容，并在附件中提交由质疑</w:t>
      </w:r>
      <w:r>
        <w:rPr>
          <w:rFonts w:hint="eastAsia" w:ascii="宋体" w:hAnsi="宋体" w:cs="宋体"/>
          <w:sz w:val="20"/>
          <w:szCs w:val="21"/>
        </w:rPr>
        <w:t>供应商签署的授权委托书。授权委托书应载明代理人的姓名或者名称、代理事项、具体权限、期限和相关事项。</w:t>
      </w:r>
    </w:p>
    <w:p>
      <w:pPr>
        <w:spacing w:line="312" w:lineRule="auto"/>
        <w:ind w:firstLine="400" w:firstLineChars="200"/>
        <w:rPr>
          <w:rFonts w:ascii="宋体" w:hAnsi="宋体"/>
          <w:sz w:val="20"/>
          <w:szCs w:val="21"/>
        </w:rPr>
      </w:pPr>
      <w:r>
        <w:rPr>
          <w:rFonts w:hint="eastAsia" w:ascii="宋体" w:hAnsi="宋体"/>
          <w:sz w:val="20"/>
          <w:szCs w:val="21"/>
        </w:rPr>
        <w:t>3.质疑供应商若对项目的某一分包进行质疑，质疑函中应列明具体分包号。</w:t>
      </w:r>
    </w:p>
    <w:p>
      <w:pPr>
        <w:spacing w:line="312" w:lineRule="auto"/>
        <w:ind w:firstLine="400" w:firstLineChars="200"/>
        <w:rPr>
          <w:rFonts w:ascii="宋体" w:hAnsi="宋体"/>
          <w:sz w:val="20"/>
          <w:szCs w:val="21"/>
        </w:rPr>
      </w:pPr>
      <w:r>
        <w:rPr>
          <w:rFonts w:hint="eastAsia" w:ascii="宋体" w:hAnsi="宋体"/>
          <w:sz w:val="20"/>
          <w:szCs w:val="21"/>
        </w:rPr>
        <w:t>4.质疑函的质疑事项应具体、明确，并有必要的事实依据和法律依据。</w:t>
      </w:r>
    </w:p>
    <w:p>
      <w:pPr>
        <w:spacing w:line="312" w:lineRule="auto"/>
        <w:ind w:firstLine="400" w:firstLineChars="200"/>
        <w:rPr>
          <w:rFonts w:ascii="宋体" w:hAnsi="宋体"/>
          <w:sz w:val="20"/>
          <w:szCs w:val="21"/>
        </w:rPr>
      </w:pPr>
      <w:r>
        <w:rPr>
          <w:rFonts w:hint="eastAsia" w:ascii="宋体" w:hAnsi="宋体"/>
          <w:sz w:val="20"/>
          <w:szCs w:val="21"/>
        </w:rPr>
        <w:t>5.质疑函的质疑请求应与质疑事项相关。</w:t>
      </w:r>
    </w:p>
    <w:p>
      <w:pPr>
        <w:spacing w:line="312" w:lineRule="auto"/>
        <w:rPr>
          <w:rFonts w:ascii="宋体" w:hAnsi="宋体"/>
          <w:sz w:val="20"/>
          <w:szCs w:val="21"/>
        </w:rPr>
      </w:pPr>
      <w:r>
        <w:rPr>
          <w:rFonts w:hint="eastAsia" w:ascii="宋体" w:hAnsi="宋体"/>
          <w:sz w:val="20"/>
          <w:szCs w:val="21"/>
        </w:rPr>
        <w:t>6.质疑供应商为自然人的，质疑函应由本人签字；质疑供应商为法人或者其他组织的，质疑函应由法定代表人、主要负责人，或者其授权代表签字或者盖章，并加盖公章。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b/>
          <w:bCs/>
          <w:sz w:val="28"/>
          <w:szCs w:val="28"/>
        </w:rPr>
      </w:pPr>
      <w:r>
        <w:rPr>
          <w:rFonts w:ascii="宋体" w:hAnsi="宋体"/>
          <w:sz w:val="20"/>
          <w:szCs w:val="21"/>
        </w:rPr>
        <w:br w:type="page"/>
      </w:r>
      <w:r>
        <w:rPr>
          <w:rFonts w:hint="eastAsia" w:ascii="宋体" w:hAnsi="宋体" w:cs="宋体"/>
          <w:b/>
          <w:bCs/>
          <w:sz w:val="28"/>
          <w:szCs w:val="28"/>
        </w:rPr>
        <w:t>三、投诉书格式</w:t>
      </w:r>
    </w:p>
    <w:p>
      <w:pPr>
        <w:spacing w:line="360" w:lineRule="auto"/>
        <w:jc w:val="center"/>
        <w:rPr>
          <w:rFonts w:ascii="宋体" w:hAnsi="宋体"/>
          <w:b/>
          <w:bCs/>
        </w:rPr>
      </w:pPr>
      <w:r>
        <w:rPr>
          <w:rFonts w:hint="eastAsia" w:ascii="宋体" w:hAnsi="宋体" w:cs="宋体"/>
          <w:b/>
          <w:bCs/>
        </w:rPr>
        <w:t>投</w:t>
      </w:r>
      <w:r>
        <w:rPr>
          <w:rFonts w:ascii="宋体" w:hAnsi="宋体" w:cs="宋体"/>
          <w:b/>
          <w:bCs/>
        </w:rPr>
        <w:t xml:space="preserve"> </w:t>
      </w:r>
      <w:r>
        <w:rPr>
          <w:rFonts w:hint="eastAsia" w:ascii="宋体" w:hAnsi="宋体" w:cs="宋体"/>
          <w:b/>
          <w:bCs/>
        </w:rPr>
        <w:t>诉</w:t>
      </w:r>
      <w:r>
        <w:rPr>
          <w:rFonts w:ascii="宋体" w:hAnsi="宋体" w:cs="宋体"/>
          <w:b/>
          <w:bCs/>
        </w:rPr>
        <w:t xml:space="preserve"> </w:t>
      </w:r>
      <w:r>
        <w:rPr>
          <w:rFonts w:hint="eastAsia" w:ascii="宋体" w:hAnsi="宋体" w:cs="宋体"/>
          <w:b/>
          <w:bCs/>
        </w:rPr>
        <w:t>书</w:t>
      </w:r>
    </w:p>
    <w:p>
      <w:pPr>
        <w:spacing w:line="360" w:lineRule="auto"/>
        <w:rPr>
          <w:rFonts w:ascii="宋体" w:hAnsi="宋体"/>
          <w:szCs w:val="21"/>
        </w:rPr>
      </w:pPr>
      <w:r>
        <w:rPr>
          <w:rFonts w:hint="eastAsia" w:ascii="宋体" w:hAnsi="宋体"/>
          <w:szCs w:val="21"/>
        </w:rPr>
        <w:t>一、投诉相关主体基本情况</w:t>
      </w:r>
    </w:p>
    <w:p>
      <w:pPr>
        <w:spacing w:line="360" w:lineRule="auto"/>
        <w:rPr>
          <w:rFonts w:ascii="宋体" w:hAnsi="宋体"/>
          <w:szCs w:val="21"/>
          <w:u w:val="dotted"/>
        </w:rPr>
      </w:pPr>
      <w:r>
        <w:rPr>
          <w:rFonts w:hint="eastAsia" w:ascii="宋体" w:hAnsi="宋体"/>
          <w:szCs w:val="21"/>
        </w:rPr>
        <w:t>投诉人：</w:t>
      </w:r>
      <w:r>
        <w:rPr>
          <w:rFonts w:hint="eastAsia" w:ascii="宋体" w:hAnsi="宋体"/>
          <w:szCs w:val="21"/>
          <w:u w:val="dotted"/>
        </w:rPr>
        <w:t xml:space="preserve">                                               </w:t>
      </w:r>
    </w:p>
    <w:p>
      <w:pPr>
        <w:spacing w:line="360" w:lineRule="auto"/>
        <w:rPr>
          <w:rFonts w:ascii="宋体" w:hAnsi="宋体"/>
          <w:szCs w:val="21"/>
          <w:u w:val="single"/>
        </w:rPr>
      </w:pPr>
      <w:r>
        <w:rPr>
          <w:rFonts w:hint="eastAsia" w:ascii="宋体" w:hAnsi="宋体"/>
          <w:szCs w:val="21"/>
        </w:rPr>
        <w:t>地     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r>
        <w:rPr>
          <w:rFonts w:hint="eastAsia" w:ascii="宋体" w:hAnsi="宋体"/>
          <w:szCs w:val="21"/>
          <w:u w:val="single"/>
        </w:rPr>
        <w:t xml:space="preserve">   </w:t>
      </w:r>
    </w:p>
    <w:p>
      <w:pPr>
        <w:tabs>
          <w:tab w:val="left" w:pos="6510"/>
        </w:tabs>
        <w:spacing w:line="360" w:lineRule="auto"/>
        <w:rPr>
          <w:rFonts w:ascii="宋体" w:hAnsi="宋体"/>
          <w:szCs w:val="21"/>
        </w:rPr>
      </w:pPr>
      <w:r>
        <w:rPr>
          <w:rFonts w:hint="eastAsia" w:ascii="宋体" w:hAnsi="宋体"/>
          <w:szCs w:val="21"/>
        </w:rPr>
        <w:t>法定代表人/主要负责人：</w:t>
      </w:r>
      <w:r>
        <w:rPr>
          <w:rFonts w:hint="eastAsia" w:ascii="宋体" w:hAnsi="宋体"/>
          <w:szCs w:val="21"/>
          <w:u w:val="dotted"/>
        </w:rPr>
        <w:t xml:space="preserve">                                   </w:t>
      </w:r>
      <w:r>
        <w:rPr>
          <w:rFonts w:hint="eastAsia" w:ascii="宋体" w:hAnsi="宋体"/>
          <w:szCs w:val="21"/>
        </w:rPr>
        <w:t xml:space="preserve">  </w:t>
      </w:r>
    </w:p>
    <w:p>
      <w:pPr>
        <w:tabs>
          <w:tab w:val="left" w:pos="6510"/>
        </w:tabs>
        <w:spacing w:line="360" w:lineRule="auto"/>
        <w:rPr>
          <w:rFonts w:ascii="宋体" w:hAnsi="宋体"/>
          <w:szCs w:val="21"/>
          <w:u w:val="dotted"/>
        </w:rPr>
      </w:pPr>
      <w:r>
        <w:rPr>
          <w:rFonts w:hint="eastAsia" w:ascii="宋体" w:hAnsi="宋体"/>
          <w:szCs w:val="21"/>
        </w:rPr>
        <w:t>联系电话：</w:t>
      </w: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rPr>
        <w:t>授权代表：</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rPr>
        <w:t>地     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r>
        <w:rPr>
          <w:rFonts w:hint="eastAsia" w:ascii="宋体" w:hAnsi="宋体"/>
          <w:szCs w:val="21"/>
          <w:u w:val="single"/>
        </w:rPr>
        <w:t xml:space="preserve"> </w:t>
      </w:r>
      <w:r>
        <w:rPr>
          <w:rFonts w:hint="eastAsia" w:ascii="宋体" w:hAnsi="宋体"/>
          <w:szCs w:val="21"/>
          <w:u w:val="dotted"/>
        </w:rPr>
        <w:t xml:space="preserve">   </w:t>
      </w:r>
    </w:p>
    <w:p>
      <w:pPr>
        <w:spacing w:line="360" w:lineRule="auto"/>
        <w:rPr>
          <w:rFonts w:ascii="宋体" w:hAnsi="宋体"/>
          <w:szCs w:val="21"/>
          <w:u w:val="single"/>
        </w:rPr>
      </w:pPr>
      <w:r>
        <w:rPr>
          <w:rFonts w:hint="eastAsia" w:ascii="宋体" w:hAnsi="宋体"/>
          <w:szCs w:val="21"/>
        </w:rPr>
        <w:t>被投诉人1：</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地     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联系人：</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被投诉人2</w:t>
      </w:r>
    </w:p>
    <w:p>
      <w:pPr>
        <w:spacing w:line="360" w:lineRule="auto"/>
        <w:rPr>
          <w:rFonts w:ascii="宋体" w:hAnsi="宋体"/>
          <w:szCs w:val="21"/>
          <w:u w:val="dotted"/>
        </w:rPr>
      </w:pPr>
      <w:r>
        <w:rPr>
          <w:rFonts w:hint="eastAsia" w:ascii="宋体" w:hAnsi="宋体"/>
          <w:szCs w:val="21"/>
        </w:rPr>
        <w:t>……</w:t>
      </w:r>
    </w:p>
    <w:p>
      <w:pPr>
        <w:spacing w:line="360" w:lineRule="auto"/>
        <w:rPr>
          <w:rFonts w:ascii="宋体" w:hAnsi="宋体"/>
          <w:szCs w:val="21"/>
          <w:u w:val="single"/>
        </w:rPr>
      </w:pPr>
      <w:r>
        <w:rPr>
          <w:rFonts w:hint="eastAsia" w:ascii="宋体" w:hAnsi="宋体"/>
          <w:szCs w:val="21"/>
        </w:rPr>
        <w:t>相关供应商：</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地     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联系人：</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二、投诉项目基本情况</w:t>
      </w:r>
    </w:p>
    <w:p>
      <w:pPr>
        <w:spacing w:line="360" w:lineRule="auto"/>
        <w:rPr>
          <w:rFonts w:ascii="宋体" w:hAnsi="宋体"/>
          <w:szCs w:val="21"/>
          <w:u w:val="dotted"/>
        </w:rPr>
      </w:pPr>
      <w:r>
        <w:rPr>
          <w:rFonts w:hint="eastAsia" w:ascii="宋体" w:hAnsi="宋体"/>
          <w:szCs w:val="21"/>
        </w:rPr>
        <w:t>采购项目名称：</w:t>
      </w:r>
      <w:r>
        <w:rPr>
          <w:rFonts w:hint="eastAsia" w:ascii="宋体" w:hAnsi="宋体"/>
          <w:szCs w:val="21"/>
          <w:u w:val="dotted"/>
        </w:rPr>
        <w:t xml:space="preserve">                                        </w:t>
      </w:r>
    </w:p>
    <w:p>
      <w:pPr>
        <w:spacing w:line="360" w:lineRule="auto"/>
        <w:rPr>
          <w:rFonts w:ascii="宋体" w:hAnsi="宋体"/>
          <w:szCs w:val="21"/>
          <w:u w:val="single"/>
        </w:rPr>
      </w:pPr>
      <w:r>
        <w:rPr>
          <w:rFonts w:hint="eastAsia" w:ascii="宋体" w:hAnsi="宋体"/>
          <w:szCs w:val="21"/>
        </w:rPr>
        <w:t>项目编号：</w:t>
      </w:r>
      <w:r>
        <w:rPr>
          <w:rFonts w:hint="eastAsia" w:ascii="宋体" w:hAnsi="宋体"/>
          <w:szCs w:val="21"/>
          <w:u w:val="dotted"/>
        </w:rPr>
        <w:t xml:space="preserve">                 </w:t>
      </w:r>
      <w:r>
        <w:rPr>
          <w:rFonts w:hint="eastAsia" w:ascii="宋体" w:hAnsi="宋体"/>
          <w:szCs w:val="21"/>
        </w:rPr>
        <w:t>包号：</w:t>
      </w:r>
      <w:r>
        <w:rPr>
          <w:rFonts w:hint="eastAsia" w:ascii="宋体" w:hAnsi="宋体"/>
          <w:szCs w:val="21"/>
          <w:u w:val="dotted"/>
        </w:rPr>
        <w:t xml:space="preserve">              </w:t>
      </w:r>
    </w:p>
    <w:p>
      <w:pPr>
        <w:spacing w:line="360" w:lineRule="auto"/>
        <w:rPr>
          <w:rFonts w:ascii="宋体" w:hAnsi="宋体"/>
          <w:szCs w:val="21"/>
        </w:rPr>
      </w:pPr>
      <w:r>
        <w:rPr>
          <w:rFonts w:hint="eastAsia" w:ascii="宋体" w:hAnsi="宋体"/>
          <w:szCs w:val="21"/>
        </w:rPr>
        <w:t>采购人名称：</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代理机构名称：</w:t>
      </w: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rPr>
        <w:t>采购文件公告:</w:t>
      </w:r>
      <w:r>
        <w:rPr>
          <w:rFonts w:hint="eastAsia" w:ascii="宋体" w:hAnsi="宋体"/>
          <w:szCs w:val="21"/>
          <w:u w:val="dotted"/>
        </w:rPr>
        <w:t xml:space="preserve">是/否 </w:t>
      </w:r>
      <w:r>
        <w:rPr>
          <w:rFonts w:hint="eastAsia" w:ascii="宋体" w:hAnsi="宋体"/>
          <w:szCs w:val="21"/>
        </w:rPr>
        <w:t>公告期限：</w:t>
      </w:r>
      <w:r>
        <w:rPr>
          <w:rFonts w:hint="eastAsia" w:ascii="宋体" w:hAnsi="宋体"/>
          <w:szCs w:val="21"/>
          <w:u w:val="dotted"/>
        </w:rPr>
        <w:t xml:space="preserve">                                 </w:t>
      </w:r>
    </w:p>
    <w:p>
      <w:pPr>
        <w:spacing w:line="360" w:lineRule="auto"/>
        <w:rPr>
          <w:rFonts w:ascii="宋体" w:hAnsi="宋体"/>
          <w:szCs w:val="21"/>
          <w:u w:val="single"/>
        </w:rPr>
      </w:pPr>
      <w:r>
        <w:rPr>
          <w:rFonts w:hint="eastAsia" w:ascii="宋体" w:hAnsi="宋体"/>
          <w:szCs w:val="21"/>
        </w:rPr>
        <w:t>采购结果公告:</w:t>
      </w:r>
      <w:r>
        <w:rPr>
          <w:rFonts w:hint="eastAsia" w:ascii="宋体" w:hAnsi="宋体"/>
          <w:szCs w:val="21"/>
          <w:u w:val="dotted"/>
        </w:rPr>
        <w:t xml:space="preserve">是/否 </w:t>
      </w:r>
      <w:r>
        <w:rPr>
          <w:rFonts w:hint="eastAsia" w:ascii="宋体" w:hAnsi="宋体"/>
          <w:szCs w:val="21"/>
        </w:rPr>
        <w:t>公告期限：</w:t>
      </w:r>
      <w:r>
        <w:rPr>
          <w:rFonts w:hint="eastAsia" w:ascii="宋体" w:hAnsi="宋体"/>
          <w:szCs w:val="21"/>
          <w:u w:val="dotted"/>
        </w:rPr>
        <w:t xml:space="preserve">                        </w:t>
      </w:r>
    </w:p>
    <w:p>
      <w:pPr>
        <w:spacing w:line="360" w:lineRule="auto"/>
        <w:rPr>
          <w:rFonts w:ascii="宋体" w:hAnsi="宋体"/>
          <w:szCs w:val="21"/>
        </w:rPr>
      </w:pPr>
      <w:r>
        <w:rPr>
          <w:rFonts w:hint="eastAsia" w:ascii="宋体" w:hAnsi="宋体"/>
          <w:szCs w:val="21"/>
        </w:rPr>
        <w:t>三、质疑基本情况</w:t>
      </w:r>
    </w:p>
    <w:p>
      <w:pPr>
        <w:spacing w:line="360" w:lineRule="auto"/>
        <w:ind w:firstLine="420" w:firstLineChars="200"/>
        <w:rPr>
          <w:rFonts w:ascii="宋体" w:hAnsi="宋体"/>
          <w:szCs w:val="21"/>
          <w:u w:val="dotted"/>
        </w:rPr>
      </w:pPr>
      <w:r>
        <w:rPr>
          <w:rFonts w:hint="eastAsia" w:ascii="宋体" w:hAnsi="宋体"/>
          <w:szCs w:val="21"/>
        </w:rPr>
        <w:t>投诉人于</w:t>
      </w:r>
      <w:r>
        <w:rPr>
          <w:rFonts w:hint="eastAsia" w:ascii="宋体" w:hAnsi="宋体"/>
          <w:szCs w:val="21"/>
          <w:u w:val="dotted"/>
        </w:rPr>
        <w:t xml:space="preserve">   </w:t>
      </w:r>
      <w:r>
        <w:rPr>
          <w:rFonts w:hint="eastAsia" w:ascii="宋体" w:hAnsi="宋体"/>
          <w:szCs w:val="21"/>
        </w:rPr>
        <w:t>年</w:t>
      </w:r>
      <w:r>
        <w:rPr>
          <w:rFonts w:hint="eastAsia" w:ascii="宋体" w:hAnsi="宋体"/>
          <w:szCs w:val="21"/>
          <w:u w:val="dotted"/>
        </w:rPr>
        <w:t xml:space="preserve">   </w:t>
      </w:r>
      <w:r>
        <w:rPr>
          <w:rFonts w:hint="eastAsia" w:ascii="宋体" w:hAnsi="宋体"/>
          <w:szCs w:val="21"/>
        </w:rPr>
        <w:t>月</w:t>
      </w:r>
      <w:r>
        <w:rPr>
          <w:rFonts w:hint="eastAsia" w:ascii="宋体" w:hAnsi="宋体"/>
          <w:szCs w:val="21"/>
          <w:u w:val="dotted"/>
        </w:rPr>
        <w:t xml:space="preserve">  </w:t>
      </w:r>
      <w:r>
        <w:rPr>
          <w:rFonts w:hint="eastAsia" w:ascii="宋体" w:hAnsi="宋体"/>
          <w:szCs w:val="21"/>
        </w:rPr>
        <w:t>日,向</w:t>
      </w:r>
      <w:r>
        <w:rPr>
          <w:rFonts w:hint="eastAsia" w:ascii="宋体" w:hAnsi="宋体"/>
          <w:szCs w:val="21"/>
          <w:u w:val="dotted"/>
        </w:rPr>
        <w:t xml:space="preserve">                   </w:t>
      </w:r>
      <w:r>
        <w:rPr>
          <w:rFonts w:hint="eastAsia" w:ascii="宋体" w:hAnsi="宋体"/>
          <w:szCs w:val="21"/>
        </w:rPr>
        <w:t>提出质疑，质疑事项为：</w:t>
      </w: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r>
        <w:rPr>
          <w:rFonts w:hint="eastAsia" w:ascii="宋体" w:hAnsi="宋体"/>
          <w:szCs w:val="21"/>
        </w:rPr>
        <w:t xml:space="preserve">  </w:t>
      </w:r>
    </w:p>
    <w:p>
      <w:pPr>
        <w:spacing w:line="360" w:lineRule="auto"/>
        <w:ind w:firstLine="315" w:firstLineChars="150"/>
        <w:rPr>
          <w:rFonts w:ascii="宋体" w:hAnsi="宋体"/>
          <w:szCs w:val="21"/>
        </w:rPr>
      </w:pPr>
      <w:r>
        <w:rPr>
          <w:rFonts w:hint="eastAsia" w:ascii="宋体" w:hAnsi="宋体"/>
          <w:szCs w:val="21"/>
          <w:u w:val="dotted"/>
        </w:rPr>
        <w:t>采购人/代理机构</w:t>
      </w:r>
      <w:r>
        <w:rPr>
          <w:rFonts w:hint="eastAsia" w:ascii="宋体" w:hAnsi="宋体"/>
          <w:szCs w:val="21"/>
        </w:rPr>
        <w:t>于</w:t>
      </w:r>
      <w:r>
        <w:rPr>
          <w:rFonts w:hint="eastAsia" w:ascii="宋体" w:hAnsi="宋体"/>
          <w:szCs w:val="21"/>
          <w:u w:val="dotted"/>
        </w:rPr>
        <w:t xml:space="preserve">   </w:t>
      </w:r>
      <w:r>
        <w:rPr>
          <w:rFonts w:hint="eastAsia" w:ascii="宋体" w:hAnsi="宋体"/>
          <w:szCs w:val="21"/>
        </w:rPr>
        <w:t>年</w:t>
      </w:r>
      <w:r>
        <w:rPr>
          <w:rFonts w:hint="eastAsia" w:ascii="宋体" w:hAnsi="宋体"/>
          <w:szCs w:val="21"/>
          <w:u w:val="dotted"/>
        </w:rPr>
        <w:t xml:space="preserve">   </w:t>
      </w:r>
      <w:r>
        <w:rPr>
          <w:rFonts w:hint="eastAsia" w:ascii="宋体" w:hAnsi="宋体"/>
          <w:szCs w:val="21"/>
        </w:rPr>
        <w:t>月</w:t>
      </w:r>
      <w:r>
        <w:rPr>
          <w:rFonts w:hint="eastAsia" w:ascii="宋体" w:hAnsi="宋体"/>
          <w:szCs w:val="21"/>
          <w:u w:val="dotted"/>
        </w:rPr>
        <w:t xml:space="preserve">   </w:t>
      </w:r>
      <w:r>
        <w:rPr>
          <w:rFonts w:hint="eastAsia" w:ascii="宋体" w:hAnsi="宋体"/>
          <w:szCs w:val="21"/>
        </w:rPr>
        <w:t>日,就质疑事项作出了答复/没有在法定期限内作出答复。</w:t>
      </w:r>
    </w:p>
    <w:p>
      <w:pPr>
        <w:spacing w:line="360" w:lineRule="auto"/>
        <w:rPr>
          <w:rFonts w:ascii="宋体" w:hAnsi="宋体"/>
          <w:szCs w:val="21"/>
        </w:rPr>
      </w:pPr>
      <w:r>
        <w:rPr>
          <w:rFonts w:hint="eastAsia" w:ascii="宋体" w:hAnsi="宋体"/>
          <w:szCs w:val="21"/>
        </w:rPr>
        <w:t>四、投诉事项具体内容</w:t>
      </w:r>
    </w:p>
    <w:p>
      <w:pPr>
        <w:spacing w:line="360" w:lineRule="auto"/>
        <w:rPr>
          <w:rFonts w:ascii="宋体" w:hAnsi="宋体"/>
          <w:szCs w:val="21"/>
          <w:u w:val="single"/>
        </w:rPr>
      </w:pPr>
      <w:r>
        <w:rPr>
          <w:rFonts w:hint="eastAsia" w:ascii="宋体" w:hAnsi="宋体"/>
          <w:szCs w:val="21"/>
        </w:rPr>
        <w:t>投诉事项 1：</w:t>
      </w:r>
      <w:r>
        <w:rPr>
          <w:rFonts w:hint="eastAsia" w:ascii="宋体" w:hAnsi="宋体"/>
          <w:szCs w:val="21"/>
          <w:u w:val="dotted"/>
        </w:rPr>
        <w:t xml:space="preserve">                                       </w:t>
      </w:r>
    </w:p>
    <w:p>
      <w:pPr>
        <w:spacing w:line="360" w:lineRule="auto"/>
        <w:rPr>
          <w:rFonts w:ascii="宋体" w:hAnsi="宋体"/>
          <w:szCs w:val="21"/>
        </w:rPr>
      </w:pPr>
      <w:r>
        <w:rPr>
          <w:rFonts w:hint="eastAsia" w:ascii="宋体" w:hAnsi="宋体"/>
          <w:szCs w:val="21"/>
        </w:rPr>
        <w:t>事实依据：</w:t>
      </w: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single"/>
        </w:rPr>
      </w:pPr>
      <w:r>
        <w:rPr>
          <w:rFonts w:hint="eastAsia" w:ascii="宋体" w:hAnsi="宋体"/>
          <w:szCs w:val="21"/>
        </w:rPr>
        <w:t>法律依据：</w:t>
      </w: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rPr>
      </w:pPr>
      <w:r>
        <w:rPr>
          <w:rFonts w:hint="eastAsia" w:ascii="宋体" w:hAnsi="宋体"/>
          <w:szCs w:val="21"/>
        </w:rPr>
        <w:t>投诉事项2</w:t>
      </w:r>
    </w:p>
    <w:p>
      <w:pPr>
        <w:spacing w:line="360" w:lineRule="auto"/>
        <w:rPr>
          <w:rFonts w:ascii="宋体" w:hAnsi="宋体"/>
          <w:szCs w:val="21"/>
          <w:u w:val="dotted"/>
        </w:rPr>
      </w:pPr>
      <w:r>
        <w:rPr>
          <w:rFonts w:hint="eastAsia" w:ascii="宋体" w:hAnsi="宋体"/>
          <w:szCs w:val="21"/>
        </w:rPr>
        <w:t>……</w:t>
      </w:r>
    </w:p>
    <w:p>
      <w:pPr>
        <w:spacing w:line="360" w:lineRule="auto"/>
        <w:rPr>
          <w:rFonts w:ascii="宋体" w:hAnsi="宋体"/>
          <w:szCs w:val="21"/>
        </w:rPr>
      </w:pPr>
      <w:r>
        <w:rPr>
          <w:rFonts w:hint="eastAsia" w:ascii="宋体" w:hAnsi="宋体"/>
          <w:szCs w:val="21"/>
        </w:rPr>
        <w:t>五、与投诉事项相关的投诉请求</w:t>
      </w:r>
    </w:p>
    <w:p>
      <w:pPr>
        <w:spacing w:line="360" w:lineRule="auto"/>
        <w:rPr>
          <w:rFonts w:ascii="宋体" w:hAnsi="宋体"/>
          <w:szCs w:val="21"/>
        </w:rPr>
      </w:pPr>
      <w:r>
        <w:rPr>
          <w:rFonts w:hint="eastAsia" w:ascii="宋体" w:hAnsi="宋体"/>
          <w:szCs w:val="21"/>
        </w:rPr>
        <w:t>请求：</w:t>
      </w:r>
      <w:r>
        <w:rPr>
          <w:rFonts w:hint="eastAsia" w:ascii="宋体" w:hAnsi="宋体"/>
          <w:szCs w:val="21"/>
          <w:u w:val="dotted"/>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签字(签章)：                   公章：                      </w:t>
      </w:r>
    </w:p>
    <w:p>
      <w:pPr>
        <w:spacing w:line="360" w:lineRule="auto"/>
        <w:rPr>
          <w:rFonts w:ascii="宋体" w:hAnsi="宋体"/>
          <w:szCs w:val="21"/>
        </w:rPr>
      </w:pPr>
      <w:r>
        <w:rPr>
          <w:rFonts w:hint="eastAsia" w:ascii="宋体" w:hAnsi="宋体"/>
          <w:szCs w:val="21"/>
        </w:rPr>
        <w:t xml:space="preserve">日期：    </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投诉书制作说明：</w:t>
      </w:r>
    </w:p>
    <w:p>
      <w:pPr>
        <w:spacing w:line="360" w:lineRule="auto"/>
        <w:ind w:firstLine="420" w:firstLineChars="200"/>
        <w:rPr>
          <w:rFonts w:ascii="宋体" w:hAnsi="宋体" w:cs="宋体"/>
          <w:szCs w:val="21"/>
        </w:rPr>
      </w:pPr>
      <w:r>
        <w:rPr>
          <w:rFonts w:hint="eastAsia" w:ascii="宋体" w:hAnsi="宋体"/>
          <w:szCs w:val="21"/>
        </w:rPr>
        <w:t>1.投诉人提起投诉时，应当提交投诉书和必要的证明材料，并按照被投诉人和与投诉事项有关的供应商数量提供投诉书副本。</w:t>
      </w:r>
    </w:p>
    <w:p>
      <w:pPr>
        <w:spacing w:line="360" w:lineRule="auto"/>
        <w:ind w:firstLine="420" w:firstLineChars="200"/>
        <w:rPr>
          <w:rFonts w:ascii="宋体" w:hAnsi="宋体" w:cs="宋体"/>
          <w:szCs w:val="21"/>
        </w:rPr>
      </w:pPr>
      <w:r>
        <w:rPr>
          <w:rFonts w:hint="eastAsia" w:ascii="宋体" w:hAnsi="宋体"/>
          <w:szCs w:val="21"/>
        </w:rPr>
        <w:t>2.投诉人若委托代理人进行投诉的，投诉书应按照要求列明“授权代表”的有关内容，并在附件中提交由</w:t>
      </w:r>
      <w:r>
        <w:rPr>
          <w:rFonts w:hint="eastAsia" w:ascii="宋体" w:hAnsi="宋体" w:cs="宋体"/>
          <w:szCs w:val="21"/>
        </w:rPr>
        <w:t>投诉人签署的授权委托书。授权委托书应当载明代理人的姓名或者名称、代理事项、具体权限、期限和相关事项。</w:t>
      </w:r>
    </w:p>
    <w:p>
      <w:pPr>
        <w:spacing w:line="360" w:lineRule="auto"/>
        <w:ind w:firstLine="420" w:firstLineChars="200"/>
        <w:rPr>
          <w:rFonts w:ascii="宋体" w:hAnsi="宋体"/>
          <w:szCs w:val="21"/>
        </w:rPr>
      </w:pPr>
      <w:r>
        <w:rPr>
          <w:rFonts w:hint="eastAsia" w:ascii="宋体" w:hAnsi="宋体"/>
          <w:szCs w:val="21"/>
        </w:rPr>
        <w:t>3.投诉人若对项目的某一分包进行投诉，投诉书应列明具体分包号。</w:t>
      </w:r>
    </w:p>
    <w:p>
      <w:pPr>
        <w:spacing w:line="360" w:lineRule="auto"/>
        <w:ind w:firstLine="420" w:firstLineChars="200"/>
        <w:rPr>
          <w:rFonts w:ascii="宋体" w:hAnsi="宋体"/>
          <w:szCs w:val="21"/>
        </w:rPr>
      </w:pPr>
      <w:r>
        <w:rPr>
          <w:rFonts w:hint="eastAsia" w:ascii="宋体" w:hAnsi="宋体"/>
          <w:szCs w:val="21"/>
        </w:rPr>
        <w:t>4.投诉书应简要列明质疑事项，质疑函、质疑答复等作为附件材料提供。</w:t>
      </w:r>
    </w:p>
    <w:p>
      <w:pPr>
        <w:spacing w:line="360" w:lineRule="auto"/>
        <w:ind w:firstLine="420" w:firstLineChars="200"/>
        <w:rPr>
          <w:rFonts w:ascii="宋体" w:hAnsi="宋体"/>
          <w:szCs w:val="21"/>
        </w:rPr>
      </w:pPr>
      <w:r>
        <w:rPr>
          <w:rFonts w:hint="eastAsia" w:ascii="宋体" w:hAnsi="宋体"/>
          <w:szCs w:val="21"/>
        </w:rPr>
        <w:t>5.投诉书的投诉事项应具体、明确，并有必要的事实依据和法律依据。</w:t>
      </w:r>
    </w:p>
    <w:p>
      <w:pPr>
        <w:spacing w:line="360" w:lineRule="auto"/>
        <w:ind w:firstLine="420" w:firstLineChars="200"/>
        <w:rPr>
          <w:rFonts w:ascii="宋体" w:hAnsi="宋体"/>
          <w:szCs w:val="21"/>
        </w:rPr>
      </w:pPr>
      <w:r>
        <w:rPr>
          <w:rFonts w:hint="eastAsia" w:ascii="宋体" w:hAnsi="宋体"/>
          <w:szCs w:val="21"/>
        </w:rPr>
        <w:t>6.投诉书的投诉请求应与投诉事项相关。</w:t>
      </w:r>
    </w:p>
    <w:p>
      <w:pPr>
        <w:spacing w:line="360" w:lineRule="auto"/>
        <w:ind w:firstLine="420" w:firstLineChars="200"/>
        <w:rPr>
          <w:rFonts w:ascii="宋体" w:hAnsi="宋体" w:cs="宋体"/>
          <w:szCs w:val="21"/>
        </w:rPr>
      </w:pPr>
      <w:r>
        <w:rPr>
          <w:rFonts w:hint="eastAsia" w:ascii="宋体" w:hAnsi="宋体"/>
          <w:szCs w:val="21"/>
        </w:rPr>
        <w:t>7.投诉人为自然人的，投诉书应当由本人签字；投诉人为法人或者其他组织的，投诉书应当由法定代表人、主要负责人，或者其授权代表签字或者盖章，并加盖公章。</w:t>
      </w:r>
    </w:p>
    <w:p>
      <w:pPr>
        <w:spacing w:line="360" w:lineRule="auto"/>
        <w:rPr>
          <w:rFonts w:hAnsi="宋体"/>
        </w:rPr>
      </w:pPr>
    </w:p>
    <w:p>
      <w:pPr>
        <w:spacing w:line="360" w:lineRule="auto"/>
        <w:rPr>
          <w:rFonts w:hAnsi="宋体"/>
        </w:rPr>
      </w:pPr>
    </w:p>
    <w:sectPr>
      <w:pgSz w:w="11906" w:h="16838"/>
      <w:pgMar w:top="1440" w:right="1080" w:bottom="1440" w:left="1080"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Syntax">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T Fangsong">
    <w:altName w:val="宋体"/>
    <w:panose1 w:val="00000000000000000000"/>
    <w:charset w:val="86"/>
    <w:family w:val="roman"/>
    <w:pitch w:val="default"/>
    <w:sig w:usb0="00000000" w:usb1="00000000" w:usb2="00000010" w:usb3="00000000" w:csb0="00040000" w:csb1="00000000"/>
  </w:font>
  <w:font w:name="PMingLiU">
    <w:altName w:val="Microsoft JhengHei UI"/>
    <w:panose1 w:val="02010601000001010101"/>
    <w:charset w:val="88"/>
    <w:family w:val="auto"/>
    <w:pitch w:val="default"/>
    <w:sig w:usb0="00000000" w:usb1="00000000" w:usb2="00000010" w:usb3="00000000" w:csb0="00100000" w:csb1="0000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Public">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002020204"/>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TKTypeRegular">
    <w:altName w:val="Segoe Print"/>
    <w:panose1 w:val="00000000000000000000"/>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2"/>
      </w:rPr>
    </w:pPr>
    <w:r>
      <w:fldChar w:fldCharType="begin"/>
    </w:r>
    <w:r>
      <w:rPr>
        <w:rStyle w:val="52"/>
      </w:rPr>
      <w:instrText xml:space="preserve">PAGE  </w:instrText>
    </w:r>
    <w:r>
      <w:fldChar w:fldCharType="separate"/>
    </w:r>
    <w:r>
      <w:rPr>
        <w:rStyle w:val="52"/>
      </w:rPr>
      <w:t>7</w:t>
    </w:r>
    <w:r>
      <w:fldChar w:fldCharType="end"/>
    </w:r>
  </w:p>
  <w:p>
    <w:pPr>
      <w:pStyle w:val="3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2"/>
      </w:rPr>
    </w:pPr>
    <w:r>
      <w:fldChar w:fldCharType="begin"/>
    </w:r>
    <w:r>
      <w:rPr>
        <w:rStyle w:val="52"/>
      </w:rPr>
      <w:instrText xml:space="preserve">PAGE  </w:instrText>
    </w:r>
    <w:r>
      <w:fldChar w:fldCharType="separate"/>
    </w:r>
    <w:r>
      <w:rPr>
        <w:rStyle w:val="52"/>
      </w:rPr>
      <w:t>7</w: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clear" w:pos="8306"/>
      </w:tabs>
      <w:ind w:right="22"/>
      <w:jc w:val="center"/>
    </w:pPr>
    <w:r>
      <w:rPr>
        <w:rFonts w:hint="eastAsia"/>
      </w:rPr>
      <w:t xml:space="preserve">广州宜立招标代理有限公司                                                                               </w:t>
    </w:r>
    <w:r>
      <w:fldChar w:fldCharType="begin"/>
    </w:r>
    <w:r>
      <w:rPr>
        <w:rStyle w:val="52"/>
      </w:rPr>
      <w:instrText xml:space="preserve"> PAGE </w:instrText>
    </w:r>
    <w:r>
      <w:fldChar w:fldCharType="separate"/>
    </w:r>
    <w:r>
      <w:rPr>
        <w:rStyle w:val="52"/>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clear" w:pos="8306"/>
      </w:tabs>
      <w:rPr>
        <w:sz w:val="21"/>
        <w:szCs w:val="21"/>
      </w:rPr>
    </w:pPr>
    <w:r>
      <w:rPr>
        <w:sz w:val="17"/>
      </w:rP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rect>
          </w:pict>
        </mc:Fallback>
      </mc:AlternateContent>
    </w:r>
    <w:r>
      <w:rPr>
        <w:rFonts w:hint="eastAsia" w:ascii="Arial" w:hAnsi="Arial" w:cs="Arial"/>
        <w:sz w:val="17"/>
        <w:szCs w:val="20"/>
      </w:rPr>
      <w:t xml:space="preserve">广州宜立招标代理有限公司   </w:t>
    </w:r>
    <w:r>
      <w:rPr>
        <w:rFonts w:hint="eastAsia"/>
        <w:sz w:val="21"/>
        <w:szCs w:val="21"/>
      </w:rPr>
      <w:t xml:space="preserve">                                                                  </w:t>
    </w:r>
  </w:p>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64</w:t>
    </w:r>
    <w:r>
      <w:fldChar w:fldCharType="end"/>
    </w:r>
  </w:p>
  <w:p>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宋体" w:hAnsi="宋体"/>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sz w:val="18"/>
        <w:szCs w:val="18"/>
        <w:u w:val="single"/>
        <w:lang w:eastAsia="zh-CN"/>
      </w:rPr>
    </w:pPr>
    <w:r>
      <w:rPr>
        <w:rFonts w:hint="eastAsia"/>
        <w:sz w:val="18"/>
        <w:szCs w:val="18"/>
        <w:u w:val="single"/>
        <w:lang w:eastAsia="zh-CN"/>
      </w:rPr>
      <w:t>龙穴南水道航道整治工程竣工前维护性疏浚工程（重招）</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项目编号：</w:t>
    </w:r>
    <w:r>
      <w:rPr>
        <w:rFonts w:hint="eastAsia" w:ascii="宋体" w:hAnsi="宋体"/>
        <w:sz w:val="18"/>
        <w:szCs w:val="18"/>
        <w:u w:val="single"/>
        <w:lang w:eastAsia="zh-CN"/>
      </w:rPr>
      <w:t>GZYL20FC091171CZ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2"/>
      <w:numFmt w:val="decimal"/>
      <w:lvlText w:val="%1."/>
      <w:lvlJc w:val="left"/>
      <w:pPr>
        <w:tabs>
          <w:tab w:val="left" w:pos="312"/>
        </w:tabs>
      </w:pPr>
    </w:lvl>
  </w:abstractNum>
  <w:abstractNum w:abstractNumId="3">
    <w:nsid w:val="00000003"/>
    <w:multiLevelType w:val="multilevel"/>
    <w:tmpl w:val="00000003"/>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00000004"/>
    <w:multiLevelType w:val="multilevel"/>
    <w:tmpl w:val="00000004"/>
    <w:lvl w:ilvl="0" w:tentative="0">
      <w:start w:val="1"/>
      <w:numFmt w:val="decimal"/>
      <w:lvlText w:val="%1"/>
      <w:lvlJc w:val="left"/>
      <w:pPr>
        <w:tabs>
          <w:tab w:val="left" w:pos="0"/>
        </w:tabs>
        <w:ind w:left="0" w:firstLine="0"/>
      </w:pPr>
      <w:rPr>
        <w:rFonts w:hint="eastAsia"/>
      </w:rPr>
    </w:lvl>
    <w:lvl w:ilvl="1" w:tentative="0">
      <w:start w:val="1"/>
      <w:numFmt w:val="decimal"/>
      <w:pStyle w:val="74"/>
      <w:lvlText w:val="%1.%2"/>
      <w:lvlJc w:val="left"/>
      <w:pPr>
        <w:tabs>
          <w:tab w:val="left" w:pos="0"/>
        </w:tabs>
        <w:ind w:left="0" w:firstLine="0"/>
      </w:pPr>
      <w:rPr>
        <w:rFonts w:hint="default" w:ascii="Times New Roman" w:hAnsi="Times New Roman" w:cs="Times New Roman"/>
        <w:sz w:val="30"/>
        <w:szCs w:val="30"/>
      </w:rPr>
    </w:lvl>
    <w:lvl w:ilvl="2" w:tentative="0">
      <w:start w:val="1"/>
      <w:numFmt w:val="decimal"/>
      <w:lvlText w:val="%1.%2.%3"/>
      <w:lvlJc w:val="left"/>
      <w:pPr>
        <w:tabs>
          <w:tab w:val="left" w:pos="0"/>
        </w:tabs>
        <w:ind w:left="0" w:firstLine="0"/>
      </w:pPr>
      <w:rPr>
        <w:rFonts w:hint="default" w:ascii="Times New Roman" w:hAnsi="Times New Roman" w:eastAsia="宋体" w:cs="Times New Roman"/>
        <w:b/>
        <w:bCs w:val="0"/>
        <w:i w:val="0"/>
        <w:iCs w:val="0"/>
        <w:caps w:val="0"/>
        <w:smallCaps w:val="0"/>
        <w:outline w:val="0"/>
        <w:emboss w:val="0"/>
        <w:imprint w:val="0"/>
        <w:color w:val="auto"/>
        <w:spacing w:val="0"/>
        <w:w w:val="100"/>
        <w:kern w:val="2"/>
        <w:position w:val="0"/>
        <w:sz w:val="30"/>
        <w:szCs w:val="30"/>
        <w:u w:val="none"/>
        <w:shd w:val="clear" w:color="auto" w:fill="auto"/>
        <w14:shadow w14:blurRad="0" w14:dist="0" w14:dir="0" w14:sx="100000" w14:sy="100000" w14:kx="0" w14:ky="0" w14:algn="none">
          <w14:srgbClr w14:val="808080"/>
        </w14:shadow>
      </w:rPr>
    </w:lvl>
    <w:lvl w:ilvl="3" w:tentative="0">
      <w:start w:val="1"/>
      <w:numFmt w:val="decimal"/>
      <w:lvlText w:val="%1.%2.%3.%4"/>
      <w:lvlJc w:val="left"/>
      <w:pPr>
        <w:tabs>
          <w:tab w:val="left" w:pos="0"/>
        </w:tabs>
        <w:ind w:left="0" w:firstLine="0"/>
      </w:pPr>
      <w:rPr>
        <w:rFonts w:hint="default" w:ascii="Times New Roman" w:hAnsi="Times New Roman" w:cs="Times New Roman"/>
        <w:sz w:val="28"/>
        <w:szCs w:val="28"/>
      </w:rPr>
    </w:lvl>
    <w:lvl w:ilvl="4" w:tentative="0">
      <w:start w:val="1"/>
      <w:numFmt w:val="decimal"/>
      <w:lvlText w:val="%1.%2.%3.%4.%5"/>
      <w:lvlJc w:val="left"/>
      <w:pPr>
        <w:tabs>
          <w:tab w:val="left" w:pos="0"/>
        </w:tabs>
        <w:ind w:left="0" w:firstLine="0"/>
      </w:pPr>
      <w:rPr>
        <w:rFonts w:hint="default" w:ascii="Times New Roman" w:hAnsi="Times New Roman" w:cs="Times New Roman"/>
        <w:sz w:val="28"/>
        <w:szCs w:val="28"/>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5">
    <w:nsid w:val="00000005"/>
    <w:multiLevelType w:val="multilevel"/>
    <w:tmpl w:val="0000000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06"/>
    <w:multiLevelType w:val="multilevel"/>
    <w:tmpl w:val="00000006"/>
    <w:lvl w:ilvl="0" w:tentative="0">
      <w:start w:val="1"/>
      <w:numFmt w:val="decimal"/>
      <w:lvlText w:val="%1."/>
      <w:lvlJc w:val="left"/>
      <w:pPr>
        <w:tabs>
          <w:tab w:val="left" w:pos="1061"/>
        </w:tabs>
        <w:ind w:left="1061" w:hanging="851"/>
      </w:pPr>
      <w:rPr>
        <w:rFonts w:hint="eastAsia" w:eastAsia="宋体"/>
        <w:b/>
        <w:i w:val="0"/>
        <w:sz w:val="24"/>
      </w:rPr>
    </w:lvl>
    <w:lvl w:ilvl="1" w:tentative="0">
      <w:start w:val="1"/>
      <w:numFmt w:val="decimal"/>
      <w:lvlText w:val="（%2）"/>
      <w:lvlJc w:val="left"/>
      <w:pPr>
        <w:tabs>
          <w:tab w:val="left" w:pos="210"/>
        </w:tabs>
        <w:ind w:left="210" w:hanging="720"/>
      </w:pPr>
      <w:rPr>
        <w:rFonts w:hint="default"/>
        <w:b/>
        <w:i w:val="0"/>
        <w:sz w:val="24"/>
      </w:rPr>
    </w:lvl>
    <w:lvl w:ilvl="2" w:tentative="0">
      <w:start w:val="1"/>
      <w:numFmt w:val="decimal"/>
      <w:lvlText w:val="%1.%2.%3"/>
      <w:lvlJc w:val="left"/>
      <w:pPr>
        <w:tabs>
          <w:tab w:val="left" w:pos="210"/>
        </w:tabs>
        <w:ind w:left="210" w:hanging="720"/>
      </w:pPr>
      <w:rPr>
        <w:rFonts w:hint="eastAsia"/>
      </w:rPr>
    </w:lvl>
    <w:lvl w:ilvl="3" w:tentative="0">
      <w:start w:val="1"/>
      <w:numFmt w:val="decimal"/>
      <w:pStyle w:val="5"/>
      <w:lvlText w:val="%1.%2.%3.%4"/>
      <w:lvlJc w:val="left"/>
      <w:pPr>
        <w:tabs>
          <w:tab w:val="left" w:pos="354"/>
        </w:tabs>
        <w:ind w:left="354" w:hanging="864"/>
      </w:pPr>
      <w:rPr>
        <w:rFonts w:hint="eastAsia"/>
      </w:rPr>
    </w:lvl>
    <w:lvl w:ilvl="4" w:tentative="0">
      <w:start w:val="1"/>
      <w:numFmt w:val="decimal"/>
      <w:pStyle w:val="6"/>
      <w:lvlText w:val="%1.%2.%3.%4.%5"/>
      <w:lvlJc w:val="left"/>
      <w:pPr>
        <w:tabs>
          <w:tab w:val="left" w:pos="498"/>
        </w:tabs>
        <w:ind w:left="498" w:hanging="1008"/>
      </w:pPr>
      <w:rPr>
        <w:rFonts w:hint="eastAsia"/>
      </w:rPr>
    </w:lvl>
    <w:lvl w:ilvl="5" w:tentative="0">
      <w:start w:val="1"/>
      <w:numFmt w:val="decimal"/>
      <w:pStyle w:val="7"/>
      <w:lvlText w:val="%1.%2.%3.%4.%5.%6"/>
      <w:lvlJc w:val="left"/>
      <w:pPr>
        <w:tabs>
          <w:tab w:val="left" w:pos="642"/>
        </w:tabs>
        <w:ind w:left="642" w:hanging="1152"/>
      </w:pPr>
      <w:rPr>
        <w:rFonts w:hint="eastAsia"/>
      </w:rPr>
    </w:lvl>
    <w:lvl w:ilvl="6" w:tentative="0">
      <w:start w:val="1"/>
      <w:numFmt w:val="decimal"/>
      <w:pStyle w:val="8"/>
      <w:lvlText w:val="%1.%2.%3.%4.%5.%6.%7"/>
      <w:lvlJc w:val="left"/>
      <w:pPr>
        <w:tabs>
          <w:tab w:val="left" w:pos="786"/>
        </w:tabs>
        <w:ind w:left="786" w:hanging="1296"/>
      </w:pPr>
      <w:rPr>
        <w:rFonts w:hint="eastAsia"/>
      </w:rPr>
    </w:lvl>
    <w:lvl w:ilvl="7" w:tentative="0">
      <w:start w:val="1"/>
      <w:numFmt w:val="decimal"/>
      <w:pStyle w:val="9"/>
      <w:lvlText w:val="%1.%2.%3.%4.%5.%6.%7.%8"/>
      <w:lvlJc w:val="left"/>
      <w:pPr>
        <w:tabs>
          <w:tab w:val="left" w:pos="930"/>
        </w:tabs>
        <w:ind w:left="930" w:hanging="1440"/>
      </w:pPr>
      <w:rPr>
        <w:rFonts w:hint="eastAsia"/>
      </w:rPr>
    </w:lvl>
    <w:lvl w:ilvl="8" w:tentative="0">
      <w:start w:val="1"/>
      <w:numFmt w:val="decimal"/>
      <w:pStyle w:val="10"/>
      <w:lvlText w:val="%1.%2.%3.%4.%5.%6.%7.%8.%9"/>
      <w:lvlJc w:val="left"/>
      <w:pPr>
        <w:tabs>
          <w:tab w:val="left" w:pos="1074"/>
        </w:tabs>
        <w:ind w:left="1074" w:hanging="1584"/>
      </w:pPr>
      <w:rPr>
        <w:rFonts w:hint="eastAsia"/>
      </w:rPr>
    </w:lvl>
  </w:abstractNum>
  <w:abstractNum w:abstractNumId="7">
    <w:nsid w:val="00000007"/>
    <w:multiLevelType w:val="singleLevel"/>
    <w:tmpl w:val="00000007"/>
    <w:lvl w:ilvl="0" w:tentative="0">
      <w:start w:val="2"/>
      <w:numFmt w:val="decimal"/>
      <w:pStyle w:val="90"/>
      <w:suff w:val="nothing"/>
      <w:lvlText w:val="%1."/>
      <w:lvlJc w:val="left"/>
    </w:lvl>
  </w:abstractNum>
  <w:abstractNum w:abstractNumId="8">
    <w:nsid w:val="00000008"/>
    <w:multiLevelType w:val="multilevel"/>
    <w:tmpl w:val="00000008"/>
    <w:lvl w:ilvl="0" w:tentative="0">
      <w:start w:val="1"/>
      <w:numFmt w:val="decimal"/>
      <w:pStyle w:val="237"/>
      <w:lvlText w:val="1.1.1.%1"/>
      <w:lvlJc w:val="left"/>
      <w:pPr>
        <w:tabs>
          <w:tab w:val="left" w:pos="144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9"/>
    <w:multiLevelType w:val="multilevel"/>
    <w:tmpl w:val="00000009"/>
    <w:lvl w:ilvl="0" w:tentative="0">
      <w:start w:val="1"/>
      <w:numFmt w:val="decimal"/>
      <w:pStyle w:val="218"/>
      <w:lvlText w:val="%1. "/>
      <w:lvlJc w:val="left"/>
      <w:pPr>
        <w:tabs>
          <w:tab w:val="left" w:pos="839"/>
        </w:tabs>
        <w:ind w:left="839" w:hanging="419"/>
      </w:pPr>
    </w:lvl>
    <w:lvl w:ilvl="1" w:tentative="0">
      <w:start w:val="1"/>
      <w:numFmt w:val="upperLetter"/>
      <w:pStyle w:val="293"/>
      <w:lvlText w:val="%2. "/>
      <w:lvlJc w:val="left"/>
      <w:pPr>
        <w:tabs>
          <w:tab w:val="left" w:pos="1049"/>
        </w:tabs>
        <w:ind w:left="1049" w:hanging="420"/>
      </w:pPr>
    </w:lvl>
    <w:lvl w:ilvl="2" w:tentative="0">
      <w:start w:val="1"/>
      <w:numFmt w:val="lowerLetter"/>
      <w:pStyle w:val="131"/>
      <w:lvlText w:val="%3. "/>
      <w:lvlJc w:val="left"/>
      <w:pPr>
        <w:tabs>
          <w:tab w:val="left" w:pos="1259"/>
        </w:tabs>
        <w:ind w:left="1259" w:hanging="420"/>
      </w:pPr>
    </w:lvl>
    <w:lvl w:ilvl="3" w:tentative="0">
      <w:start w:val="1"/>
      <w:numFmt w:val="lowerLetter"/>
      <w:pStyle w:val="99"/>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1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B"/>
    <w:multiLevelType w:val="multilevel"/>
    <w:tmpl w:val="0000000B"/>
    <w:lvl w:ilvl="0" w:tentative="0">
      <w:start w:val="1"/>
      <w:numFmt w:val="decimal"/>
      <w:lvlText w:val="%1"/>
      <w:lvlJc w:val="center"/>
      <w:pPr>
        <w:tabs>
          <w:tab w:val="left" w:pos="104"/>
        </w:tabs>
        <w:ind w:left="104" w:firstLine="38"/>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2">
    <w:nsid w:val="0000000C"/>
    <w:multiLevelType w:val="multilevel"/>
    <w:tmpl w:val="0000000C"/>
    <w:lvl w:ilvl="0" w:tentative="0">
      <w:start w:val="1"/>
      <w:numFmt w:val="decimal"/>
      <w:lvlText w:val="%1"/>
      <w:lvlJc w:val="center"/>
      <w:pPr>
        <w:tabs>
          <w:tab w:val="left" w:pos="142"/>
        </w:tabs>
        <w:ind w:left="142" w:firstLine="38"/>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3">
    <w:nsid w:val="0000000D"/>
    <w:multiLevelType w:val="multilevel"/>
    <w:tmpl w:val="0000000D"/>
    <w:lvl w:ilvl="0" w:tentative="0">
      <w:start w:val="1"/>
      <w:numFmt w:val="chineseCountingThousand"/>
      <w:pStyle w:val="4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0E"/>
    <w:multiLevelType w:val="multilevel"/>
    <w:tmpl w:val="0000000E"/>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7"/>
  </w:num>
  <w:num w:numId="4">
    <w:abstractNumId w:val="9"/>
  </w:num>
  <w:num w:numId="5">
    <w:abstractNumId w:val="8"/>
  </w:num>
  <w:num w:numId="6">
    <w:abstractNumId w:val="13"/>
  </w:num>
  <w:num w:numId="7">
    <w:abstractNumId w:val="14"/>
    <w:lvlOverride w:ilvl="0">
      <w:startOverride w:val="1"/>
    </w:lvlOverride>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3"/>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F049B"/>
    <w:rsid w:val="087253DA"/>
    <w:rsid w:val="093F0C4A"/>
    <w:rsid w:val="0A1519A8"/>
    <w:rsid w:val="0BAB568F"/>
    <w:rsid w:val="0BCB3EBD"/>
    <w:rsid w:val="10D00EAD"/>
    <w:rsid w:val="11884D7F"/>
    <w:rsid w:val="14D2716F"/>
    <w:rsid w:val="162C5960"/>
    <w:rsid w:val="171E13B3"/>
    <w:rsid w:val="1BC63FF0"/>
    <w:rsid w:val="23A524C7"/>
    <w:rsid w:val="23D334F1"/>
    <w:rsid w:val="276C4043"/>
    <w:rsid w:val="303C1CBF"/>
    <w:rsid w:val="33166CA6"/>
    <w:rsid w:val="38187F47"/>
    <w:rsid w:val="3A6438D8"/>
    <w:rsid w:val="3EBE7DE3"/>
    <w:rsid w:val="47F35DE4"/>
    <w:rsid w:val="4A7A145E"/>
    <w:rsid w:val="4C165D70"/>
    <w:rsid w:val="4EDE0E34"/>
    <w:rsid w:val="4FDF0CB9"/>
    <w:rsid w:val="56410630"/>
    <w:rsid w:val="59EC5FE7"/>
    <w:rsid w:val="5CD809B3"/>
    <w:rsid w:val="5F700826"/>
    <w:rsid w:val="6B853853"/>
    <w:rsid w:val="75AD7884"/>
    <w:rsid w:val="78F22227"/>
    <w:rsid w:val="79564DEE"/>
    <w:rsid w:val="7D413654"/>
    <w:rsid w:val="7D9B7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40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77"/>
    <w:qFormat/>
    <w:uiPriority w:val="0"/>
    <w:pPr>
      <w:keepLines/>
      <w:widowControl w:val="0"/>
      <w:tabs>
        <w:tab w:val="left" w:pos="425"/>
      </w:tabs>
      <w:snapToGrid w:val="0"/>
      <w:spacing w:before="468" w:beforeLines="150" w:after="156" w:afterLines="50" w:line="415" w:lineRule="auto"/>
      <w:jc w:val="center"/>
      <w:outlineLvl w:val="1"/>
    </w:pPr>
    <w:rPr>
      <w:rFonts w:ascii="宋体" w:hAnsi="宋体"/>
      <w:b/>
      <w:bCs/>
      <w:kern w:val="28"/>
      <w:sz w:val="28"/>
      <w:szCs w:val="28"/>
    </w:rPr>
  </w:style>
  <w:style w:type="paragraph" w:styleId="4">
    <w:name w:val="heading 3"/>
    <w:basedOn w:val="1"/>
    <w:next w:val="1"/>
    <w:link w:val="437"/>
    <w:qFormat/>
    <w:uiPriority w:val="0"/>
    <w:pPr>
      <w:widowControl w:val="0"/>
      <w:spacing w:line="360" w:lineRule="auto"/>
      <w:jc w:val="both"/>
      <w:outlineLvl w:val="2"/>
    </w:pPr>
    <w:rPr>
      <w:rFonts w:ascii="宋体"/>
    </w:rPr>
  </w:style>
  <w:style w:type="paragraph" w:styleId="5">
    <w:name w:val="heading 4"/>
    <w:basedOn w:val="1"/>
    <w:next w:val="1"/>
    <w:link w:val="434"/>
    <w:qFormat/>
    <w:uiPriority w:val="0"/>
    <w:pPr>
      <w:keepNext/>
      <w:keepLines/>
      <w:numPr>
        <w:ilvl w:val="3"/>
        <w:numId w:val="1"/>
      </w:numPr>
      <w:tabs>
        <w:tab w:val="clear" w:pos="354"/>
      </w:tabs>
      <w:spacing w:before="280" w:after="290" w:line="374" w:lineRule="auto"/>
      <w:outlineLvl w:val="3"/>
    </w:pPr>
    <w:rPr>
      <w:rFonts w:ascii="Arial" w:hAnsi="Arial" w:eastAsia="黑体"/>
      <w:b/>
      <w:bCs/>
      <w:sz w:val="28"/>
      <w:szCs w:val="28"/>
    </w:rPr>
  </w:style>
  <w:style w:type="paragraph" w:styleId="6">
    <w:name w:val="heading 5"/>
    <w:basedOn w:val="1"/>
    <w:next w:val="1"/>
    <w:link w:val="376"/>
    <w:qFormat/>
    <w:uiPriority w:val="0"/>
    <w:pPr>
      <w:keepNext/>
      <w:keepLines/>
      <w:numPr>
        <w:ilvl w:val="4"/>
        <w:numId w:val="1"/>
      </w:numPr>
      <w:tabs>
        <w:tab w:val="clear" w:pos="498"/>
      </w:tabs>
      <w:spacing w:before="280" w:after="290" w:line="374" w:lineRule="auto"/>
      <w:outlineLvl w:val="4"/>
    </w:pPr>
    <w:rPr>
      <w:b/>
      <w:bCs/>
      <w:sz w:val="28"/>
      <w:szCs w:val="28"/>
    </w:rPr>
  </w:style>
  <w:style w:type="paragraph" w:styleId="7">
    <w:name w:val="heading 6"/>
    <w:basedOn w:val="1"/>
    <w:next w:val="1"/>
    <w:link w:val="380"/>
    <w:qFormat/>
    <w:uiPriority w:val="0"/>
    <w:pPr>
      <w:keepNext/>
      <w:keepLines/>
      <w:numPr>
        <w:ilvl w:val="5"/>
        <w:numId w:val="1"/>
      </w:numPr>
      <w:tabs>
        <w:tab w:val="clear" w:pos="642"/>
      </w:tabs>
      <w:spacing w:before="240" w:after="64" w:line="319" w:lineRule="auto"/>
      <w:outlineLvl w:val="5"/>
    </w:pPr>
    <w:rPr>
      <w:rFonts w:ascii="Arial" w:hAnsi="Arial" w:eastAsia="黑体"/>
      <w:b/>
      <w:bCs/>
      <w:sz w:val="24"/>
      <w:szCs w:val="24"/>
    </w:rPr>
  </w:style>
  <w:style w:type="paragraph" w:styleId="8">
    <w:name w:val="heading 7"/>
    <w:basedOn w:val="1"/>
    <w:next w:val="1"/>
    <w:qFormat/>
    <w:uiPriority w:val="0"/>
    <w:pPr>
      <w:keepNext/>
      <w:keepLines/>
      <w:numPr>
        <w:ilvl w:val="6"/>
        <w:numId w:val="1"/>
      </w:numPr>
      <w:tabs>
        <w:tab w:val="clear" w:pos="786"/>
      </w:tabs>
      <w:spacing w:before="240" w:after="64" w:line="319" w:lineRule="auto"/>
      <w:outlineLvl w:val="6"/>
    </w:pPr>
    <w:rPr>
      <w:b/>
      <w:bCs/>
      <w:sz w:val="24"/>
      <w:szCs w:val="24"/>
    </w:rPr>
  </w:style>
  <w:style w:type="paragraph" w:styleId="9">
    <w:name w:val="heading 8"/>
    <w:basedOn w:val="1"/>
    <w:next w:val="1"/>
    <w:link w:val="388"/>
    <w:qFormat/>
    <w:uiPriority w:val="0"/>
    <w:pPr>
      <w:keepNext/>
      <w:keepLines/>
      <w:numPr>
        <w:ilvl w:val="7"/>
        <w:numId w:val="1"/>
      </w:numPr>
      <w:tabs>
        <w:tab w:val="clear" w:pos="930"/>
      </w:tabs>
      <w:spacing w:before="240" w:after="64" w:line="319" w:lineRule="auto"/>
      <w:outlineLvl w:val="7"/>
    </w:pPr>
    <w:rPr>
      <w:rFonts w:ascii="Arial" w:hAnsi="Arial" w:eastAsia="黑体"/>
      <w:sz w:val="24"/>
      <w:szCs w:val="24"/>
    </w:rPr>
  </w:style>
  <w:style w:type="paragraph" w:styleId="10">
    <w:name w:val="heading 9"/>
    <w:basedOn w:val="1"/>
    <w:next w:val="1"/>
    <w:link w:val="395"/>
    <w:qFormat/>
    <w:uiPriority w:val="0"/>
    <w:pPr>
      <w:keepNext/>
      <w:keepLines/>
      <w:numPr>
        <w:ilvl w:val="8"/>
        <w:numId w:val="1"/>
      </w:numPr>
      <w:tabs>
        <w:tab w:val="clear" w:pos="1074"/>
      </w:tabs>
      <w:spacing w:before="240" w:after="64" w:line="319" w:lineRule="auto"/>
      <w:outlineLvl w:val="8"/>
    </w:pPr>
    <w:rPr>
      <w:rFonts w:ascii="Arial" w:hAnsi="Arial" w:eastAsia="黑体"/>
      <w:szCs w:val="21"/>
    </w:rPr>
  </w:style>
  <w:style w:type="character" w:default="1" w:styleId="50">
    <w:name w:val="Default Paragraph Font"/>
    <w:qFormat/>
    <w:uiPriority w:val="1"/>
  </w:style>
  <w:style w:type="table" w:default="1" w:styleId="48">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pPr>
    <w:rPr>
      <w:sz w:val="18"/>
      <w:szCs w:val="18"/>
    </w:rPr>
  </w:style>
  <w:style w:type="paragraph" w:styleId="12">
    <w:name w:val="List Bullet 4"/>
    <w:basedOn w:val="1"/>
    <w:qFormat/>
    <w:uiPriority w:val="0"/>
    <w:pPr>
      <w:widowControl w:val="0"/>
      <w:tabs>
        <w:tab w:val="left" w:pos="960"/>
      </w:tabs>
      <w:jc w:val="both"/>
    </w:pPr>
    <w:rPr>
      <w:kern w:val="2"/>
    </w:rPr>
  </w:style>
  <w:style w:type="paragraph" w:styleId="13">
    <w:name w:val="Normal Indent"/>
    <w:basedOn w:val="1"/>
    <w:link w:val="392"/>
    <w:qFormat/>
    <w:uiPriority w:val="0"/>
    <w:pPr>
      <w:spacing w:line="360" w:lineRule="auto"/>
      <w:ind w:firstLine="420"/>
    </w:pPr>
    <w:rPr>
      <w:rFonts w:ascii="宋体"/>
    </w:rPr>
  </w:style>
  <w:style w:type="paragraph" w:styleId="14">
    <w:name w:val="caption"/>
    <w:basedOn w:val="1"/>
    <w:next w:val="1"/>
    <w:qFormat/>
    <w:uiPriority w:val="0"/>
    <w:pPr>
      <w:widowControl w:val="0"/>
      <w:spacing w:before="156" w:beforeLines="50" w:after="156" w:afterLines="50"/>
      <w:ind w:left="422" w:hanging="422" w:hangingChars="200"/>
    </w:pPr>
    <w:rPr>
      <w:rFonts w:ascii="宋体" w:hAnsi="宋体"/>
      <w:b/>
      <w:bCs/>
      <w:kern w:val="2"/>
    </w:rPr>
  </w:style>
  <w:style w:type="paragraph" w:styleId="15">
    <w:name w:val="Document Map"/>
    <w:basedOn w:val="1"/>
    <w:link w:val="448"/>
    <w:qFormat/>
    <w:uiPriority w:val="0"/>
    <w:pPr>
      <w:shd w:val="clear" w:color="auto" w:fill="000080"/>
    </w:pPr>
  </w:style>
  <w:style w:type="paragraph" w:styleId="16">
    <w:name w:val="toa heading"/>
    <w:basedOn w:val="1"/>
    <w:next w:val="1"/>
    <w:qFormat/>
    <w:uiPriority w:val="0"/>
    <w:pPr>
      <w:widowControl w:val="0"/>
      <w:spacing w:before="120"/>
      <w:jc w:val="both"/>
    </w:pPr>
    <w:rPr>
      <w:rFonts w:ascii="Arial" w:hAnsi="Arial" w:cs="Arial"/>
      <w:kern w:val="2"/>
      <w:sz w:val="24"/>
      <w:szCs w:val="22"/>
    </w:rPr>
  </w:style>
  <w:style w:type="paragraph" w:styleId="17">
    <w:name w:val="annotation text"/>
    <w:basedOn w:val="1"/>
    <w:link w:val="450"/>
    <w:qFormat/>
    <w:uiPriority w:val="0"/>
    <w:pPr>
      <w:widowControl w:val="0"/>
    </w:pPr>
    <w:rPr>
      <w:kern w:val="2"/>
      <w:szCs w:val="24"/>
    </w:rPr>
  </w:style>
  <w:style w:type="paragraph" w:styleId="18">
    <w:name w:val="Body Text 3"/>
    <w:basedOn w:val="1"/>
    <w:qFormat/>
    <w:uiPriority w:val="0"/>
    <w:pPr>
      <w:widowControl w:val="0"/>
      <w:spacing w:after="120"/>
      <w:jc w:val="both"/>
    </w:pPr>
    <w:rPr>
      <w:rFonts w:ascii="宋体" w:hAnsi="宋体"/>
      <w:kern w:val="2"/>
      <w:sz w:val="16"/>
    </w:rPr>
  </w:style>
  <w:style w:type="paragraph" w:styleId="19">
    <w:name w:val="Closing"/>
    <w:basedOn w:val="1"/>
    <w:link w:val="397"/>
    <w:qFormat/>
    <w:uiPriority w:val="0"/>
    <w:pPr>
      <w:widowControl w:val="0"/>
      <w:ind w:left="2100" w:leftChars="2100"/>
      <w:jc w:val="both"/>
    </w:pPr>
    <w:rPr>
      <w:rFonts w:ascii="宋体" w:hAnsi="宋体"/>
      <w:color w:val="000000"/>
      <w:kern w:val="2"/>
      <w:sz w:val="24"/>
    </w:rPr>
  </w:style>
  <w:style w:type="paragraph" w:styleId="20">
    <w:name w:val="Body Text"/>
    <w:basedOn w:val="1"/>
    <w:link w:val="452"/>
    <w:qFormat/>
    <w:uiPriority w:val="0"/>
    <w:pPr>
      <w:spacing w:line="360" w:lineRule="auto"/>
    </w:pPr>
  </w:style>
  <w:style w:type="paragraph" w:styleId="21">
    <w:name w:val="Body Text Indent"/>
    <w:basedOn w:val="1"/>
    <w:link w:val="440"/>
    <w:qFormat/>
    <w:uiPriority w:val="0"/>
    <w:pPr>
      <w:spacing w:after="120"/>
      <w:ind w:left="420" w:leftChars="200"/>
    </w:pPr>
  </w:style>
  <w:style w:type="paragraph" w:styleId="22">
    <w:name w:val="List Bullet 2"/>
    <w:basedOn w:val="1"/>
    <w:qFormat/>
    <w:uiPriority w:val="0"/>
    <w:pPr>
      <w:widowControl w:val="0"/>
      <w:tabs>
        <w:tab w:val="left" w:pos="907"/>
      </w:tabs>
      <w:spacing w:line="360" w:lineRule="auto"/>
      <w:ind w:left="907" w:hanging="453"/>
      <w:jc w:val="both"/>
    </w:pPr>
    <w:rPr>
      <w:kern w:val="2"/>
      <w:sz w:val="24"/>
      <w:szCs w:val="24"/>
    </w:rPr>
  </w:style>
  <w:style w:type="paragraph" w:styleId="23">
    <w:name w:val="toc 5"/>
    <w:basedOn w:val="1"/>
    <w:next w:val="1"/>
    <w:qFormat/>
    <w:uiPriority w:val="0"/>
    <w:pPr>
      <w:ind w:left="840"/>
    </w:pPr>
    <w:rPr>
      <w:sz w:val="18"/>
      <w:szCs w:val="18"/>
    </w:rPr>
  </w:style>
  <w:style w:type="paragraph" w:styleId="24">
    <w:name w:val="toc 3"/>
    <w:basedOn w:val="1"/>
    <w:next w:val="1"/>
    <w:qFormat/>
    <w:uiPriority w:val="0"/>
    <w:pPr>
      <w:ind w:left="420"/>
    </w:pPr>
    <w:rPr>
      <w:i/>
      <w:iCs/>
      <w:sz w:val="20"/>
    </w:rPr>
  </w:style>
  <w:style w:type="paragraph" w:styleId="25">
    <w:name w:val="Plain Text"/>
    <w:basedOn w:val="1"/>
    <w:link w:val="415"/>
    <w:qFormat/>
    <w:uiPriority w:val="0"/>
    <w:pPr>
      <w:widowControl w:val="0"/>
      <w:jc w:val="both"/>
    </w:pPr>
    <w:rPr>
      <w:rFonts w:ascii="宋体" w:hAnsi="Courier New"/>
      <w:kern w:val="2"/>
    </w:rPr>
  </w:style>
  <w:style w:type="paragraph" w:styleId="26">
    <w:name w:val="toc 8"/>
    <w:basedOn w:val="1"/>
    <w:next w:val="1"/>
    <w:qFormat/>
    <w:uiPriority w:val="0"/>
    <w:pPr>
      <w:ind w:left="1470"/>
    </w:pPr>
    <w:rPr>
      <w:sz w:val="18"/>
      <w:szCs w:val="18"/>
    </w:rPr>
  </w:style>
  <w:style w:type="paragraph" w:styleId="27">
    <w:name w:val="Date"/>
    <w:basedOn w:val="1"/>
    <w:next w:val="1"/>
    <w:link w:val="398"/>
    <w:qFormat/>
    <w:uiPriority w:val="0"/>
    <w:pPr>
      <w:widowControl w:val="0"/>
      <w:jc w:val="both"/>
    </w:pPr>
    <w:rPr>
      <w:kern w:val="2"/>
    </w:rPr>
  </w:style>
  <w:style w:type="paragraph" w:styleId="28">
    <w:name w:val="Body Text Indent 2"/>
    <w:basedOn w:val="1"/>
    <w:link w:val="402"/>
    <w:qFormat/>
    <w:uiPriority w:val="0"/>
    <w:pPr>
      <w:spacing w:after="120" w:line="480" w:lineRule="auto"/>
      <w:ind w:left="420" w:leftChars="200"/>
    </w:pPr>
  </w:style>
  <w:style w:type="paragraph" w:styleId="29">
    <w:name w:val="Balloon Text"/>
    <w:basedOn w:val="1"/>
    <w:link w:val="400"/>
    <w:qFormat/>
    <w:uiPriority w:val="0"/>
    <w:rPr>
      <w:sz w:val="18"/>
      <w:szCs w:val="18"/>
    </w:rPr>
  </w:style>
  <w:style w:type="paragraph" w:styleId="30">
    <w:name w:val="footer"/>
    <w:basedOn w:val="1"/>
    <w:link w:val="419"/>
    <w:qFormat/>
    <w:uiPriority w:val="0"/>
    <w:pPr>
      <w:tabs>
        <w:tab w:val="center" w:pos="4153"/>
        <w:tab w:val="right" w:pos="8306"/>
      </w:tabs>
      <w:snapToGrid w:val="0"/>
    </w:pPr>
    <w:rPr>
      <w:sz w:val="18"/>
      <w:szCs w:val="18"/>
    </w:rPr>
  </w:style>
  <w:style w:type="paragraph" w:styleId="31">
    <w:name w:val="header"/>
    <w:basedOn w:val="1"/>
    <w:link w:val="46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pPr>
    <w:rPr>
      <w:b/>
      <w:bCs/>
      <w:caps/>
      <w:sz w:val="20"/>
    </w:rPr>
  </w:style>
  <w:style w:type="paragraph" w:styleId="33">
    <w:name w:val="toc 4"/>
    <w:basedOn w:val="1"/>
    <w:next w:val="1"/>
    <w:qFormat/>
    <w:uiPriority w:val="0"/>
    <w:pPr>
      <w:ind w:left="630"/>
    </w:pPr>
    <w:rPr>
      <w:sz w:val="18"/>
      <w:szCs w:val="18"/>
    </w:rPr>
  </w:style>
  <w:style w:type="paragraph" w:styleId="34">
    <w:name w:val="index heading"/>
    <w:basedOn w:val="1"/>
    <w:next w:val="35"/>
    <w:qFormat/>
    <w:uiPriority w:val="0"/>
    <w:pPr>
      <w:widowControl w:val="0"/>
      <w:jc w:val="both"/>
    </w:pPr>
    <w:rPr>
      <w:kern w:val="2"/>
    </w:rPr>
  </w:style>
  <w:style w:type="paragraph" w:styleId="35">
    <w:name w:val="index 1"/>
    <w:basedOn w:val="1"/>
    <w:next w:val="1"/>
    <w:qFormat/>
    <w:uiPriority w:val="0"/>
  </w:style>
  <w:style w:type="paragraph" w:styleId="36">
    <w:name w:val="Subtitle"/>
    <w:basedOn w:val="1"/>
    <w:link w:val="438"/>
    <w:qFormat/>
    <w:uiPriority w:val="0"/>
    <w:pPr>
      <w:widowControl w:val="0"/>
      <w:spacing w:before="240" w:after="60" w:line="312" w:lineRule="auto"/>
      <w:jc w:val="center"/>
      <w:outlineLvl w:val="1"/>
    </w:pPr>
    <w:rPr>
      <w:rFonts w:ascii="Arial" w:hAnsi="Arial"/>
      <w:b/>
      <w:bCs/>
      <w:kern w:val="28"/>
      <w:sz w:val="32"/>
      <w:szCs w:val="32"/>
    </w:rPr>
  </w:style>
  <w:style w:type="paragraph" w:styleId="37">
    <w:name w:val="toc 6"/>
    <w:basedOn w:val="1"/>
    <w:next w:val="1"/>
    <w:qFormat/>
    <w:uiPriority w:val="0"/>
    <w:pPr>
      <w:ind w:left="1050"/>
    </w:pPr>
    <w:rPr>
      <w:sz w:val="18"/>
      <w:szCs w:val="18"/>
    </w:rPr>
  </w:style>
  <w:style w:type="paragraph" w:styleId="38">
    <w:name w:val="Body Text Indent 3"/>
    <w:basedOn w:val="1"/>
    <w:link w:val="424"/>
    <w:qFormat/>
    <w:uiPriority w:val="0"/>
    <w:pPr>
      <w:spacing w:line="360" w:lineRule="auto"/>
      <w:ind w:firstLine="783" w:firstLineChars="373"/>
    </w:pPr>
    <w:rPr>
      <w:rFonts w:hAnsi="宋体"/>
    </w:rPr>
  </w:style>
  <w:style w:type="paragraph" w:styleId="39">
    <w:name w:val="toc 2"/>
    <w:basedOn w:val="1"/>
    <w:next w:val="1"/>
    <w:qFormat/>
    <w:uiPriority w:val="39"/>
    <w:pPr>
      <w:ind w:left="210"/>
    </w:pPr>
    <w:rPr>
      <w:smallCaps/>
      <w:sz w:val="20"/>
    </w:rPr>
  </w:style>
  <w:style w:type="paragraph" w:styleId="40">
    <w:name w:val="toc 9"/>
    <w:basedOn w:val="1"/>
    <w:next w:val="1"/>
    <w:qFormat/>
    <w:uiPriority w:val="0"/>
    <w:pPr>
      <w:ind w:left="1680"/>
    </w:pPr>
    <w:rPr>
      <w:sz w:val="18"/>
      <w:szCs w:val="18"/>
    </w:rPr>
  </w:style>
  <w:style w:type="paragraph" w:styleId="41">
    <w:name w:val="Body Text 2"/>
    <w:basedOn w:val="1"/>
    <w:qFormat/>
    <w:uiPriority w:val="0"/>
    <w:pPr>
      <w:widowControl w:val="0"/>
      <w:spacing w:line="360" w:lineRule="auto"/>
      <w:jc w:val="both"/>
    </w:pPr>
    <w:rPr>
      <w:b/>
      <w:kern w:val="2"/>
    </w:rPr>
  </w:style>
  <w:style w:type="paragraph" w:styleId="4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rPr>
  </w:style>
  <w:style w:type="paragraph" w:styleId="43">
    <w:name w:val="Normal (Web)"/>
    <w:basedOn w:val="1"/>
    <w:qFormat/>
    <w:uiPriority w:val="0"/>
    <w:pPr>
      <w:spacing w:before="100" w:beforeAutospacing="1" w:after="100" w:afterAutospacing="1"/>
    </w:pPr>
    <w:rPr>
      <w:rFonts w:ascii="Arial Unicode MS" w:hAnsi="Arial Unicode MS" w:eastAsia="Arial Unicode MS"/>
      <w:color w:val="000000"/>
      <w:szCs w:val="24"/>
    </w:rPr>
  </w:style>
  <w:style w:type="paragraph" w:styleId="44">
    <w:name w:val="Title"/>
    <w:basedOn w:val="1"/>
    <w:link w:val="416"/>
    <w:qFormat/>
    <w:uiPriority w:val="0"/>
    <w:pPr>
      <w:pageBreakBefore/>
      <w:widowControl w:val="0"/>
      <w:tabs>
        <w:tab w:val="left" w:pos="600"/>
        <w:tab w:val="left" w:pos="960"/>
        <w:tab w:val="left" w:pos="1080"/>
      </w:tabs>
      <w:overflowPunct w:val="0"/>
      <w:spacing w:before="240" w:after="60" w:line="360" w:lineRule="auto"/>
      <w:ind w:left="839" w:right="-357" w:firstLine="480"/>
      <w:jc w:val="center"/>
      <w:outlineLvl w:val="0"/>
    </w:pPr>
    <w:rPr>
      <w:rFonts w:ascii="Arial" w:hAnsi="Arial"/>
      <w:b/>
      <w:sz w:val="36"/>
    </w:rPr>
  </w:style>
  <w:style w:type="paragraph" w:styleId="45">
    <w:name w:val="annotation subject"/>
    <w:basedOn w:val="17"/>
    <w:next w:val="17"/>
    <w:link w:val="463"/>
    <w:qFormat/>
    <w:uiPriority w:val="0"/>
    <w:pPr>
      <w:widowControl/>
    </w:pPr>
    <w:rPr>
      <w:b/>
      <w:bCs/>
      <w:kern w:val="0"/>
      <w:szCs w:val="20"/>
    </w:rPr>
  </w:style>
  <w:style w:type="paragraph" w:styleId="46">
    <w:name w:val="Body Text First Indent"/>
    <w:basedOn w:val="20"/>
    <w:link w:val="458"/>
    <w:qFormat/>
    <w:uiPriority w:val="0"/>
    <w:pPr>
      <w:widowControl w:val="0"/>
      <w:adjustRightInd w:val="0"/>
      <w:snapToGrid w:val="0"/>
      <w:spacing w:before="40" w:after="40"/>
      <w:ind w:firstLine="200" w:firstLineChars="200"/>
      <w:jc w:val="both"/>
    </w:pPr>
    <w:rPr>
      <w:kern w:val="2"/>
      <w:sz w:val="24"/>
    </w:rPr>
  </w:style>
  <w:style w:type="paragraph" w:styleId="47">
    <w:name w:val="Body Text First Indent 2"/>
    <w:basedOn w:val="21"/>
    <w:qFormat/>
    <w:uiPriority w:val="0"/>
    <w:pPr>
      <w:widowControl w:val="0"/>
      <w:ind w:left="200" w:leftChars="0" w:firstLine="200"/>
      <w:jc w:val="both"/>
    </w:pPr>
    <w:rPr>
      <w:rFonts w:ascii="宋体" w:hAnsi="宋体"/>
      <w:kern w:val="2"/>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line number"/>
    <w:basedOn w:val="50"/>
    <w:qFormat/>
    <w:uiPriority w:val="0"/>
  </w:style>
  <w:style w:type="character" w:styleId="56">
    <w:name w:val="HTML Typewriter"/>
    <w:qFormat/>
    <w:uiPriority w:val="0"/>
    <w:rPr>
      <w:rFonts w:ascii="黑体" w:hAnsi="Courier New" w:eastAsia="黑体" w:cs="Courier New"/>
      <w:sz w:val="14"/>
      <w:szCs w:val="14"/>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newnewnewnewnewnewnewnewnewnewnewnewnewnewnewnewnewnewnewnewnewnewnewnewnewnewnewnewnewnewnewnewnewnewnewnewnewnewnewnewnewnewnewnew"/>
    <w:basedOn w:val="1"/>
    <w:qFormat/>
    <w:uiPriority w:val="0"/>
    <w:pPr>
      <w:spacing w:before="100" w:beforeAutospacing="1" w:after="100" w:afterAutospacing="1"/>
    </w:pPr>
    <w:rPr>
      <w:rFonts w:ascii="宋体" w:hAnsi="宋体" w:cs="宋体"/>
      <w:sz w:val="24"/>
      <w:szCs w:val="24"/>
    </w:rPr>
  </w:style>
  <w:style w:type="paragraph" w:customStyle="1" w:styleId="60">
    <w:name w:val="xl37"/>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0"/>
    </w:rPr>
  </w:style>
  <w:style w:type="paragraph" w:customStyle="1" w:styleId="61">
    <w:name w:val="font8"/>
    <w:basedOn w:val="1"/>
    <w:qFormat/>
    <w:uiPriority w:val="0"/>
    <w:pPr>
      <w:spacing w:before="100" w:beforeAutospacing="1" w:after="100" w:afterAutospacing="1"/>
    </w:pPr>
    <w:rPr>
      <w:rFonts w:eastAsia="Arial Unicode MS"/>
      <w:sz w:val="24"/>
      <w:szCs w:val="24"/>
      <w:lang w:eastAsia="en-US"/>
    </w:rPr>
  </w:style>
  <w:style w:type="paragraph" w:customStyle="1" w:styleId="62">
    <w:name w:val="Char Char Char Char Char Char Char Char Char Char Char Char"/>
    <w:basedOn w:val="1"/>
    <w:qFormat/>
    <w:uiPriority w:val="0"/>
    <w:pPr>
      <w:spacing w:line="400" w:lineRule="exact"/>
      <w:jc w:val="center"/>
    </w:pPr>
    <w:rPr>
      <w:rFonts w:ascii="Verdana" w:hAnsi="Verdana"/>
      <w:lang w:eastAsia="en-US"/>
    </w:rPr>
  </w:style>
  <w:style w:type="paragraph" w:customStyle="1" w:styleId="63">
    <w:name w:val="xl151"/>
    <w:basedOn w:val="1"/>
    <w:qFormat/>
    <w:uiPriority w:val="0"/>
    <w:pPr>
      <w:pBdr>
        <w:left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64">
    <w:name w:val="表格标题"/>
    <w:qFormat/>
    <w:uiPriority w:val="0"/>
    <w:pPr>
      <w:autoSpaceDE w:val="0"/>
      <w:autoSpaceDN w:val="0"/>
      <w:adjustRightInd w:val="0"/>
      <w:spacing w:line="260" w:lineRule="exact"/>
      <w:jc w:val="both"/>
      <w:textAlignment w:val="baseline"/>
    </w:pPr>
    <w:rPr>
      <w:rFonts w:ascii="Times New Roman" w:hAnsi="Times New Roman" w:eastAsia="宋体" w:cs="Times New Roman"/>
      <w:sz w:val="24"/>
      <w:szCs w:val="22"/>
      <w:lang w:val="en-US" w:eastAsia="zh-CN" w:bidi="ar-SA"/>
    </w:rPr>
  </w:style>
  <w:style w:type="paragraph" w:customStyle="1" w:styleId="65">
    <w:name w:val="样式2"/>
    <w:basedOn w:val="1"/>
    <w:qFormat/>
    <w:uiPriority w:val="0"/>
    <w:pPr>
      <w:widowControl w:val="0"/>
      <w:adjustRightInd w:val="0"/>
      <w:spacing w:after="60" w:line="400" w:lineRule="atLeast"/>
      <w:textAlignment w:val="baseline"/>
    </w:pPr>
    <w:rPr>
      <w:sz w:val="28"/>
    </w:rPr>
  </w:style>
  <w:style w:type="paragraph" w:customStyle="1" w:styleId="66">
    <w:name w:val="xl39"/>
    <w:basedOn w:val="1"/>
    <w:qFormat/>
    <w:uiPriority w:val="0"/>
    <w:pPr>
      <w:spacing w:before="100" w:beforeAutospacing="1" w:after="100" w:afterAutospacing="1"/>
    </w:pPr>
    <w:rPr>
      <w:rFonts w:ascii="Arial Unicode MS" w:hAnsi="Arial Unicode MS" w:eastAsia="Arial Unicode MS"/>
      <w:sz w:val="20"/>
    </w:rPr>
  </w:style>
  <w:style w:type="paragraph" w:customStyle="1" w:styleId="67">
    <w:name w:val="xl103"/>
    <w:basedOn w:val="1"/>
    <w:qFormat/>
    <w:uiPriority w:val="0"/>
    <w:pPr>
      <w:pBdr>
        <w:top w:val="single" w:color="auto" w:sz="8" w:space="0"/>
      </w:pBdr>
      <w:spacing w:before="100" w:beforeAutospacing="1" w:after="100" w:afterAutospacing="1"/>
    </w:pPr>
    <w:rPr>
      <w:rFonts w:ascii="宋体" w:hAnsi="宋体" w:cs="宋体"/>
      <w:sz w:val="20"/>
    </w:rPr>
  </w:style>
  <w:style w:type="paragraph" w:customStyle="1" w:styleId="68">
    <w:name w:val="样式 正文首行缩进 + 首行缩进:  1 字符1"/>
    <w:basedOn w:val="1"/>
    <w:next w:val="1"/>
    <w:qFormat/>
    <w:uiPriority w:val="0"/>
    <w:pPr>
      <w:widowControl w:val="0"/>
      <w:spacing w:line="360" w:lineRule="auto"/>
      <w:ind w:firstLine="210" w:firstLineChars="200"/>
      <w:jc w:val="both"/>
    </w:pPr>
    <w:rPr>
      <w:rFonts w:eastAsia="仿宋_GB2312" w:cs="宋体"/>
      <w:kern w:val="2"/>
      <w:sz w:val="28"/>
    </w:rPr>
  </w:style>
  <w:style w:type="paragraph" w:customStyle="1" w:styleId="69">
    <w:name w:val="表格正文[小四]"/>
    <w:basedOn w:val="1"/>
    <w:qFormat/>
    <w:uiPriority w:val="0"/>
    <w:pPr>
      <w:widowControl w:val="0"/>
      <w:spacing w:line="288" w:lineRule="auto"/>
      <w:jc w:val="both"/>
    </w:pPr>
    <w:rPr>
      <w:kern w:val="2"/>
      <w:szCs w:val="24"/>
    </w:rPr>
  </w:style>
  <w:style w:type="paragraph" w:customStyle="1" w:styleId="70">
    <w:name w:val="信息标题2"/>
    <w:basedOn w:val="14"/>
    <w:next w:val="14"/>
    <w:qFormat/>
    <w:uiPriority w:val="0"/>
    <w:rPr>
      <w:rFonts w:ascii="Arial Black" w:hAnsi="Arial Black"/>
      <w:sz w:val="30"/>
    </w:rPr>
  </w:style>
  <w:style w:type="paragraph" w:customStyle="1" w:styleId="71">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72">
    <w:name w:val="font0"/>
    <w:basedOn w:val="1"/>
    <w:qFormat/>
    <w:uiPriority w:val="0"/>
    <w:pPr>
      <w:spacing w:before="100" w:beforeAutospacing="1" w:after="100" w:afterAutospacing="1"/>
    </w:pPr>
    <w:rPr>
      <w:rFonts w:hint="eastAsia" w:ascii="宋体" w:hAnsi="宋体" w:cs="Courier New"/>
      <w:sz w:val="24"/>
      <w:szCs w:val="24"/>
      <w:lang w:eastAsia="en-US"/>
    </w:rPr>
  </w:style>
  <w:style w:type="paragraph" w:customStyle="1" w:styleId="73">
    <w:name w:val="3 Char"/>
    <w:basedOn w:val="1"/>
    <w:qFormat/>
    <w:uiPriority w:val="0"/>
    <w:pPr>
      <w:spacing w:line="400" w:lineRule="exact"/>
      <w:jc w:val="center"/>
    </w:pPr>
    <w:rPr>
      <w:rFonts w:ascii="Verdana" w:hAnsi="Verdana"/>
      <w:lang w:eastAsia="en-US"/>
    </w:rPr>
  </w:style>
  <w:style w:type="paragraph" w:customStyle="1" w:styleId="74">
    <w:name w:val="样式 标题 2第一章 标题 2Heading 2 HiddenHeading 2 CCBSheading 2H2h2..."/>
    <w:basedOn w:val="3"/>
    <w:qFormat/>
    <w:uiPriority w:val="0"/>
    <w:pPr>
      <w:keepNext/>
      <w:numPr>
        <w:ilvl w:val="1"/>
        <w:numId w:val="2"/>
      </w:numPr>
      <w:tabs>
        <w:tab w:val="clear" w:pos="425"/>
      </w:tabs>
      <w:suppressAutoHyphens/>
      <w:snapToGrid/>
      <w:spacing w:before="260" w:after="260"/>
      <w:jc w:val="left"/>
    </w:pPr>
    <w:rPr>
      <w:rFonts w:eastAsia="黑体"/>
      <w:kern w:val="0"/>
      <w:sz w:val="30"/>
      <w:szCs w:val="32"/>
      <w:lang w:eastAsia="ar-SA"/>
    </w:rPr>
  </w:style>
  <w:style w:type="paragraph" w:customStyle="1" w:styleId="75">
    <w:name w:val="Char Char Char Char Char Char1 Char"/>
    <w:basedOn w:val="1"/>
    <w:qFormat/>
    <w:uiPriority w:val="0"/>
    <w:pPr>
      <w:spacing w:after="160" w:line="240" w:lineRule="exact"/>
    </w:pPr>
    <w:rPr>
      <w:kern w:val="2"/>
    </w:rPr>
  </w:style>
  <w:style w:type="paragraph" w:customStyle="1" w:styleId="76">
    <w:name w:val="Char Char Char Char1"/>
    <w:basedOn w:val="1"/>
    <w:qFormat/>
    <w:uiPriority w:val="0"/>
    <w:pPr>
      <w:widowControl w:val="0"/>
      <w:jc w:val="both"/>
    </w:pPr>
    <w:rPr>
      <w:rFonts w:ascii="Tahoma" w:hAnsi="Tahoma"/>
      <w:kern w:val="2"/>
      <w:sz w:val="24"/>
    </w:rPr>
  </w:style>
  <w:style w:type="paragraph" w:customStyle="1" w:styleId="77">
    <w:name w:val="xl134"/>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b/>
      <w:bCs/>
      <w:sz w:val="22"/>
      <w:szCs w:val="22"/>
    </w:rPr>
  </w:style>
  <w:style w:type="paragraph" w:customStyle="1" w:styleId="78">
    <w:name w:val="Char1 Char Char Char Char Char Char"/>
    <w:basedOn w:val="1"/>
    <w:qFormat/>
    <w:uiPriority w:val="0"/>
    <w:pPr>
      <w:spacing w:line="400" w:lineRule="exact"/>
      <w:jc w:val="center"/>
    </w:pPr>
    <w:rPr>
      <w:rFonts w:ascii="Verdana" w:hAnsi="Verdana"/>
      <w:lang w:eastAsia="en-US"/>
    </w:rPr>
  </w:style>
  <w:style w:type="paragraph" w:customStyle="1" w:styleId="79">
    <w:name w:val="xl35"/>
    <w:basedOn w:val="1"/>
    <w:qFormat/>
    <w:uiPriority w:val="0"/>
    <w:pPr>
      <w:spacing w:before="100" w:beforeAutospacing="1" w:after="100" w:afterAutospacing="1"/>
      <w:jc w:val="center"/>
    </w:pPr>
    <w:rPr>
      <w:rFonts w:ascii="宋体" w:hAnsi="宋体"/>
      <w:sz w:val="24"/>
      <w:szCs w:val="24"/>
    </w:rPr>
  </w:style>
  <w:style w:type="paragraph" w:customStyle="1" w:styleId="80">
    <w:name w:val="10 f"/>
    <w:basedOn w:val="1"/>
    <w:qFormat/>
    <w:uiPriority w:val="0"/>
    <w:pPr>
      <w:tabs>
        <w:tab w:val="left" w:pos="2835"/>
        <w:tab w:val="left" w:pos="3119"/>
        <w:tab w:val="left" w:pos="3402"/>
        <w:tab w:val="left" w:pos="3686"/>
        <w:tab w:val="left" w:pos="3969"/>
        <w:tab w:val="left" w:pos="4253"/>
      </w:tabs>
      <w:spacing w:after="120"/>
      <w:ind w:left="2552"/>
    </w:pPr>
    <w:rPr>
      <w:rFonts w:ascii="Syntax" w:hAnsi="Syntax"/>
      <w:b/>
      <w:sz w:val="20"/>
      <w:lang w:val="de-DE" w:eastAsia="de-DE"/>
    </w:rPr>
  </w:style>
  <w:style w:type="paragraph" w:customStyle="1" w:styleId="81">
    <w:name w:val="样式1"/>
    <w:basedOn w:val="1"/>
    <w:link w:val="464"/>
    <w:qFormat/>
    <w:uiPriority w:val="0"/>
    <w:pPr>
      <w:widowControl w:val="0"/>
      <w:ind w:left="-150" w:leftChars="-150" w:right="-150" w:rightChars="-150"/>
      <w:jc w:val="both"/>
    </w:pPr>
    <w:rPr>
      <w:rFonts w:eastAsia="仿宋_GB2312"/>
      <w:kern w:val="2"/>
      <w:sz w:val="32"/>
      <w:szCs w:val="24"/>
    </w:rPr>
  </w:style>
  <w:style w:type="paragraph" w:customStyle="1" w:styleId="82">
    <w:name w:val="xl140"/>
    <w:basedOn w:val="1"/>
    <w:qFormat/>
    <w:uiPriority w:val="0"/>
    <w:pPr>
      <w:pBdr>
        <w:top w:val="single" w:color="auto" w:sz="8" w:space="0"/>
      </w:pBdr>
      <w:spacing w:before="100" w:beforeAutospacing="1" w:after="100" w:afterAutospacing="1"/>
    </w:pPr>
    <w:rPr>
      <w:rFonts w:ascii="宋体" w:hAnsi="宋体" w:cs="宋体"/>
      <w:b/>
      <w:bCs/>
      <w:sz w:val="22"/>
      <w:szCs w:val="22"/>
    </w:rPr>
  </w:style>
  <w:style w:type="paragraph" w:customStyle="1" w:styleId="83">
    <w:name w:val="Char2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84">
    <w:name w:val="正文1"/>
    <w:basedOn w:val="1"/>
    <w:link w:val="386"/>
    <w:qFormat/>
    <w:uiPriority w:val="0"/>
    <w:pPr>
      <w:widowControl w:val="0"/>
      <w:snapToGrid w:val="0"/>
      <w:spacing w:line="480" w:lineRule="atLeast"/>
      <w:ind w:firstLine="567"/>
      <w:jc w:val="both"/>
    </w:pPr>
    <w:rPr>
      <w:kern w:val="2"/>
      <w:sz w:val="28"/>
      <w:szCs w:val="24"/>
      <w:lang w:val="sq-AL"/>
    </w:rPr>
  </w:style>
  <w:style w:type="paragraph" w:customStyle="1" w:styleId="8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24"/>
      <w:szCs w:val="24"/>
      <w:lang w:eastAsia="en-US"/>
    </w:rPr>
  </w:style>
  <w:style w:type="paragraph" w:customStyle="1" w:styleId="87">
    <w:name w:val="xl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18"/>
      <w:szCs w:val="18"/>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2"/>
      <w:szCs w:val="22"/>
    </w:rPr>
  </w:style>
  <w:style w:type="paragraph" w:customStyle="1" w:styleId="89">
    <w:name w:val="xl9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90">
    <w:name w:val="设计方案"/>
    <w:basedOn w:val="1"/>
    <w:qFormat/>
    <w:uiPriority w:val="0"/>
    <w:pPr>
      <w:numPr>
        <w:ilvl w:val="0"/>
        <w:numId w:val="3"/>
      </w:numPr>
      <w:tabs>
        <w:tab w:val="left" w:pos="425"/>
      </w:tabs>
      <w:spacing w:after="160" w:line="240" w:lineRule="exact"/>
    </w:pPr>
    <w:rPr>
      <w:rFonts w:ascii="Verdana" w:hAnsi="Verdana"/>
      <w:lang w:eastAsia="en-US"/>
    </w:rPr>
  </w:style>
  <w:style w:type="paragraph" w:customStyle="1" w:styleId="91">
    <w:name w:val="_Style 317"/>
    <w:basedOn w:val="2"/>
    <w:next w:val="1"/>
    <w:qFormat/>
    <w:uiPriority w:val="0"/>
    <w:pPr>
      <w:spacing w:before="480" w:after="0" w:line="276" w:lineRule="auto"/>
      <w:outlineLvl w:val="9"/>
    </w:pPr>
    <w:rPr>
      <w:rFonts w:ascii="Cambria" w:hAnsi="Cambria"/>
      <w:b w:val="0"/>
      <w:bCs w:val="0"/>
      <w:color w:val="365F91"/>
      <w:kern w:val="0"/>
      <w:sz w:val="28"/>
      <w:szCs w:val="28"/>
    </w:rPr>
  </w:style>
  <w:style w:type="paragraph" w:customStyle="1" w:styleId="9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93">
    <w:name w:val="样式 标题 2 + 宋体 五号 非加粗 黑色"/>
    <w:basedOn w:val="3"/>
    <w:qFormat/>
    <w:uiPriority w:val="0"/>
    <w:pPr>
      <w:keepNext/>
      <w:tabs>
        <w:tab w:val="clear" w:pos="425"/>
      </w:tabs>
      <w:adjustRightInd w:val="0"/>
      <w:snapToGrid/>
      <w:spacing w:before="260" w:after="260" w:line="416" w:lineRule="atLeast"/>
      <w:ind w:left="1049" w:hanging="420"/>
      <w:jc w:val="left"/>
      <w:textAlignment w:val="baseline"/>
    </w:pPr>
    <w:rPr>
      <w:b w:val="0"/>
      <w:bCs w:val="0"/>
      <w:color w:val="000000"/>
      <w:kern w:val="0"/>
      <w:sz w:val="21"/>
      <w:szCs w:val="20"/>
    </w:rPr>
  </w:style>
  <w:style w:type="paragraph" w:customStyle="1" w:styleId="94">
    <w:name w:val="Standard o abs"/>
    <w:basedOn w:val="1"/>
    <w:qFormat/>
    <w:uiPriority w:val="0"/>
    <w:pPr>
      <w:tabs>
        <w:tab w:val="left" w:pos="2835"/>
        <w:tab w:val="left" w:pos="3119"/>
        <w:tab w:val="left" w:pos="3402"/>
        <w:tab w:val="left" w:pos="3686"/>
        <w:tab w:val="left" w:pos="3969"/>
        <w:tab w:val="left" w:pos="4253"/>
      </w:tabs>
      <w:ind w:left="2552"/>
    </w:pPr>
    <w:rPr>
      <w:rFonts w:ascii="Syntax" w:hAnsi="Syntax"/>
      <w:sz w:val="20"/>
      <w:lang w:val="de-DE" w:eastAsia="de-DE"/>
    </w:rPr>
  </w:style>
  <w:style w:type="paragraph" w:customStyle="1" w:styleId="9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96">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xl65"/>
    <w:basedOn w:val="1"/>
    <w:qFormat/>
    <w:uiPriority w:val="0"/>
    <w:pPr>
      <w:spacing w:before="100" w:beforeAutospacing="1" w:after="100" w:afterAutospacing="1"/>
    </w:pPr>
    <w:rPr>
      <w:rFonts w:ascii="宋体" w:hAnsi="宋体" w:cs="宋体"/>
      <w:sz w:val="24"/>
      <w:szCs w:val="24"/>
    </w:rPr>
  </w:style>
  <w:style w:type="paragraph" w:customStyle="1" w:styleId="98">
    <w:name w:val="默认段落字体 Para Char Char Char Char1 Char Char Char"/>
    <w:basedOn w:val="1"/>
    <w:qFormat/>
    <w:uiPriority w:val="0"/>
    <w:pPr>
      <w:widowControl w:val="0"/>
      <w:jc w:val="both"/>
    </w:pPr>
    <w:rPr>
      <w:kern w:val="2"/>
      <w:szCs w:val="24"/>
    </w:rPr>
  </w:style>
  <w:style w:type="paragraph" w:customStyle="1" w:styleId="99">
    <w:name w:val="正文序号 4"/>
    <w:basedOn w:val="1"/>
    <w:qFormat/>
    <w:uiPriority w:val="0"/>
    <w:pPr>
      <w:widowControl w:val="0"/>
      <w:numPr>
        <w:ilvl w:val="3"/>
        <w:numId w:val="4"/>
      </w:numPr>
      <w:spacing w:before="60"/>
      <w:jc w:val="both"/>
    </w:pPr>
    <w:rPr>
      <w:kern w:val="2"/>
      <w:szCs w:val="24"/>
    </w:rPr>
  </w:style>
  <w:style w:type="paragraph" w:customStyle="1" w:styleId="100">
    <w:name w:val="Char Char Char Char Char Char Char Char Char1"/>
    <w:basedOn w:val="1"/>
    <w:qFormat/>
    <w:uiPriority w:val="0"/>
    <w:pPr>
      <w:spacing w:line="400" w:lineRule="exact"/>
      <w:jc w:val="center"/>
    </w:pPr>
    <w:rPr>
      <w:rFonts w:ascii="Verdana" w:hAnsi="Verdana"/>
      <w:lang w:eastAsia="en-US"/>
    </w:rPr>
  </w:style>
  <w:style w:type="paragraph" w:customStyle="1" w:styleId="101">
    <w:name w:val="z-窗体顶端1"/>
    <w:basedOn w:val="1"/>
    <w:qFormat/>
    <w:uiPriority w:val="99"/>
    <w:pPr>
      <w:widowControl w:val="0"/>
      <w:ind w:firstLine="420" w:firstLineChars="200"/>
      <w:jc w:val="both"/>
    </w:pPr>
    <w:rPr>
      <w:rFonts w:ascii="Calibri" w:hAnsi="Calibri"/>
      <w:kern w:val="2"/>
      <w:sz w:val="24"/>
      <w:szCs w:val="24"/>
    </w:rPr>
  </w:style>
  <w:style w:type="paragraph" w:customStyle="1" w:styleId="102">
    <w:name w:val="Plain Text1"/>
    <w:basedOn w:val="1"/>
    <w:qFormat/>
    <w:uiPriority w:val="0"/>
    <w:pPr>
      <w:widowControl w:val="0"/>
      <w:jc w:val="both"/>
    </w:pPr>
    <w:rPr>
      <w:rFonts w:ascii="宋体" w:hAnsi="Courier New" w:cs="宋体"/>
      <w:kern w:val="2"/>
      <w:szCs w:val="21"/>
    </w:rPr>
  </w:style>
  <w:style w:type="paragraph" w:customStyle="1" w:styleId="103">
    <w:name w:val="xl135"/>
    <w:basedOn w:val="1"/>
    <w:qFormat/>
    <w:uiPriority w:val="0"/>
    <w:pPr>
      <w:pBdr>
        <w:bottom w:val="single" w:color="auto" w:sz="8" w:space="0"/>
      </w:pBdr>
      <w:spacing w:before="100" w:beforeAutospacing="1" w:after="100" w:afterAutospacing="1"/>
    </w:pPr>
    <w:rPr>
      <w:rFonts w:ascii="宋体" w:hAnsi="宋体" w:cs="宋体"/>
      <w:b/>
      <w:bCs/>
      <w:sz w:val="22"/>
      <w:szCs w:val="22"/>
    </w:rPr>
  </w:style>
  <w:style w:type="paragraph" w:customStyle="1" w:styleId="104">
    <w:name w:val="正文文本样式"/>
    <w:link w:val="385"/>
    <w:qFormat/>
    <w:uiPriority w:val="0"/>
    <w:pPr>
      <w:spacing w:line="360" w:lineRule="auto"/>
      <w:ind w:firstLine="200" w:firstLineChars="200"/>
    </w:pPr>
    <w:rPr>
      <w:rFonts w:ascii="Arial" w:hAnsi="Arial" w:eastAsia="宋体" w:cs="Times New Roman"/>
      <w:kern w:val="2"/>
      <w:sz w:val="24"/>
      <w:szCs w:val="22"/>
      <w:lang w:val="en-US" w:eastAsia="zh-CN" w:bidi="ar-SA"/>
    </w:rPr>
  </w:style>
  <w:style w:type="paragraph" w:customStyle="1" w:styleId="105">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20"/>
      <w:lang w:eastAsia="en-US"/>
    </w:rPr>
  </w:style>
  <w:style w:type="paragraph" w:customStyle="1" w:styleId="106">
    <w:name w:val="List Paragraph1"/>
    <w:basedOn w:val="1"/>
    <w:qFormat/>
    <w:uiPriority w:val="0"/>
    <w:pPr>
      <w:widowControl w:val="0"/>
      <w:ind w:firstLine="420" w:firstLineChars="200"/>
      <w:jc w:val="both"/>
    </w:pPr>
    <w:rPr>
      <w:rFonts w:ascii="Calibri" w:hAnsi="Calibri"/>
      <w:kern w:val="2"/>
      <w:szCs w:val="22"/>
    </w:rPr>
  </w:style>
  <w:style w:type="paragraph" w:customStyle="1" w:styleId="107">
    <w:name w:val="xl124"/>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108">
    <w:name w:val="D标3"/>
    <w:basedOn w:val="4"/>
    <w:qFormat/>
    <w:uiPriority w:val="0"/>
    <w:pPr>
      <w:tabs>
        <w:tab w:val="left" w:pos="285"/>
      </w:tabs>
      <w:autoSpaceDE w:val="0"/>
      <w:autoSpaceDN w:val="0"/>
      <w:adjustRightInd w:val="0"/>
      <w:spacing w:before="120" w:line="480" w:lineRule="atLeast"/>
      <w:ind w:left="285" w:hanging="285"/>
    </w:pPr>
    <w:rPr>
      <w:sz w:val="24"/>
    </w:rPr>
  </w:style>
  <w:style w:type="paragraph" w:customStyle="1" w:styleId="109">
    <w:name w:val="样式 小四 首行缩进:  0.85 厘米 行距: 固定值 20 磅"/>
    <w:basedOn w:val="1"/>
    <w:qFormat/>
    <w:uiPriority w:val="0"/>
    <w:pPr>
      <w:widowControl w:val="0"/>
      <w:spacing w:line="500" w:lineRule="exact"/>
      <w:ind w:firstLine="482"/>
      <w:jc w:val="both"/>
    </w:pPr>
    <w:rPr>
      <w:rFonts w:cs="宋体"/>
      <w:sz w:val="24"/>
      <w:szCs w:val="24"/>
    </w:rPr>
  </w:style>
  <w:style w:type="paragraph" w:customStyle="1" w:styleId="110">
    <w:name w:val="font6"/>
    <w:basedOn w:val="1"/>
    <w:qFormat/>
    <w:uiPriority w:val="0"/>
    <w:pPr>
      <w:spacing w:before="100" w:beforeAutospacing="1" w:after="100" w:afterAutospacing="1"/>
    </w:pPr>
    <w:rPr>
      <w:rFonts w:eastAsia="Arial Unicode MS"/>
      <w:szCs w:val="21"/>
      <w:lang w:eastAsia="en-US"/>
    </w:rPr>
  </w:style>
  <w:style w:type="paragraph" w:customStyle="1" w:styleId="111">
    <w:name w:val="newsbodym"/>
    <w:basedOn w:val="1"/>
    <w:qFormat/>
    <w:uiPriority w:val="0"/>
    <w:pPr>
      <w:spacing w:before="100" w:beforeAutospacing="1" w:after="100" w:afterAutospacing="1" w:line="330" w:lineRule="atLeast"/>
    </w:pPr>
    <w:rPr>
      <w:rFonts w:ascii="宋体" w:hAnsi="宋体" w:cs="宋体"/>
      <w:color w:val="000000"/>
      <w:szCs w:val="21"/>
    </w:rPr>
  </w:style>
  <w:style w:type="paragraph" w:customStyle="1" w:styleId="112">
    <w:name w:val="xl11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113">
    <w:name w:val="标准"/>
    <w:basedOn w:val="1"/>
    <w:qFormat/>
    <w:uiPriority w:val="0"/>
    <w:pPr>
      <w:widowControl w:val="0"/>
      <w:overflowPunct w:val="0"/>
      <w:autoSpaceDE w:val="0"/>
      <w:autoSpaceDN w:val="0"/>
      <w:adjustRightInd w:val="0"/>
      <w:spacing w:line="240" w:lineRule="atLeast"/>
      <w:jc w:val="both"/>
      <w:textAlignment w:val="baseline"/>
    </w:pPr>
    <w:rPr>
      <w:rFonts w:eastAsia="楷体_GB2312"/>
      <w:sz w:val="24"/>
    </w:rPr>
  </w:style>
  <w:style w:type="paragraph" w:customStyle="1" w:styleId="114">
    <w:name w:val="xl132"/>
    <w:basedOn w:val="1"/>
    <w:qFormat/>
    <w:uiPriority w:val="0"/>
    <w:pPr>
      <w:spacing w:before="100" w:beforeAutospacing="1" w:after="100" w:afterAutospacing="1"/>
      <w:textAlignment w:val="top"/>
    </w:pPr>
    <w:rPr>
      <w:rFonts w:ascii="宋体" w:hAnsi="宋体" w:cs="宋体"/>
      <w:b/>
      <w:bCs/>
      <w:sz w:val="32"/>
      <w:szCs w:val="32"/>
    </w:rPr>
  </w:style>
  <w:style w:type="paragraph" w:customStyle="1" w:styleId="115">
    <w:name w:val="Char Char Char Char Char Char Char Char Char Char Char Char Char Char Char"/>
    <w:basedOn w:val="1"/>
    <w:qFormat/>
    <w:uiPriority w:val="0"/>
    <w:pPr>
      <w:spacing w:line="400" w:lineRule="exact"/>
      <w:jc w:val="center"/>
    </w:pPr>
    <w:rPr>
      <w:rFonts w:ascii="Verdana" w:hAnsi="Verdana"/>
      <w:lang w:eastAsia="en-US"/>
    </w:rPr>
  </w:style>
  <w:style w:type="paragraph" w:customStyle="1" w:styleId="116">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117">
    <w:name w:val="xl144"/>
    <w:basedOn w:val="1"/>
    <w:qFormat/>
    <w:uiPriority w:val="0"/>
    <w:pPr>
      <w:pBdr>
        <w:left w:val="single" w:color="auto" w:sz="8" w:space="0"/>
        <w:bottom w:val="single" w:color="auto" w:sz="4" w:space="0"/>
        <w:right w:val="single" w:color="auto" w:sz="4" w:space="0"/>
      </w:pBdr>
      <w:spacing w:before="100" w:beforeAutospacing="1" w:after="100" w:afterAutospacing="1"/>
    </w:pPr>
    <w:rPr>
      <w:rFonts w:ascii="宋体" w:hAnsi="宋体" w:cs="宋体"/>
      <w:b/>
      <w:bCs/>
      <w:color w:val="000000"/>
      <w:sz w:val="22"/>
      <w:szCs w:val="22"/>
    </w:rPr>
  </w:style>
  <w:style w:type="paragraph" w:customStyle="1" w:styleId="118">
    <w:name w:val="样式 工可正文 + 首行缩进:  2 字符1"/>
    <w:basedOn w:val="1"/>
    <w:qFormat/>
    <w:uiPriority w:val="0"/>
    <w:pPr>
      <w:widowControl w:val="0"/>
      <w:adjustRightInd w:val="0"/>
      <w:spacing w:line="360" w:lineRule="atLeast"/>
      <w:ind w:firstLine="480"/>
      <w:jc w:val="both"/>
      <w:textAlignment w:val="baseline"/>
    </w:pPr>
    <w:rPr>
      <w:sz w:val="24"/>
    </w:rPr>
  </w:style>
  <w:style w:type="paragraph" w:customStyle="1" w:styleId="119">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120">
    <w:name w:val="Char2 Char Char Char1"/>
    <w:basedOn w:val="1"/>
    <w:qFormat/>
    <w:uiPriority w:val="0"/>
    <w:pPr>
      <w:spacing w:after="160" w:line="240" w:lineRule="exact"/>
    </w:pPr>
    <w:rPr>
      <w:rFonts w:ascii="Verdana" w:hAnsi="Verdana" w:eastAsia="仿宋_GB2312"/>
      <w:sz w:val="24"/>
      <w:lang w:eastAsia="en-US"/>
    </w:rPr>
  </w:style>
  <w:style w:type="paragraph" w:customStyle="1" w:styleId="121">
    <w:name w:val="Char1 Char Char Char Char Char Char12"/>
    <w:basedOn w:val="1"/>
    <w:qFormat/>
    <w:uiPriority w:val="0"/>
    <w:pPr>
      <w:spacing w:after="160" w:line="240" w:lineRule="exact"/>
    </w:pPr>
    <w:rPr>
      <w:rFonts w:ascii="Verdana" w:hAnsi="Verdana"/>
      <w:lang w:eastAsia="en-US"/>
    </w:rPr>
  </w:style>
  <w:style w:type="paragraph" w:customStyle="1" w:styleId="122">
    <w:name w:val="Char Char Char Char Char Char Char Char Char Char Char Char1 Char1"/>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123">
    <w:name w:val="版权"/>
    <w:basedOn w:val="1"/>
    <w:qFormat/>
    <w:uiPriority w:val="0"/>
    <w:pPr>
      <w:widowControl w:val="0"/>
      <w:spacing w:before="312" w:after="312"/>
      <w:ind w:firstLine="480"/>
      <w:jc w:val="center"/>
      <w:outlineLvl w:val="0"/>
    </w:pPr>
    <w:rPr>
      <w:rFonts w:ascii="华文中宋" w:hAnsi="华文中宋"/>
      <w:b/>
      <w:kern w:val="2"/>
      <w:sz w:val="24"/>
    </w:rPr>
  </w:style>
  <w:style w:type="paragraph" w:customStyle="1" w:styleId="12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
    <w:name w:val="Char Char Char1"/>
    <w:basedOn w:val="1"/>
    <w:qFormat/>
    <w:uiPriority w:val="0"/>
    <w:pPr>
      <w:widowControl w:val="0"/>
      <w:jc w:val="both"/>
    </w:pPr>
    <w:rPr>
      <w:rFonts w:ascii="Tahoma" w:hAnsi="Tahoma"/>
      <w:kern w:val="2"/>
      <w:sz w:val="24"/>
    </w:rPr>
  </w:style>
  <w:style w:type="paragraph" w:customStyle="1" w:styleId="126">
    <w:name w:val="Char Char2 Char"/>
    <w:basedOn w:val="1"/>
    <w:qFormat/>
    <w:uiPriority w:val="0"/>
    <w:pPr>
      <w:widowControl w:val="0"/>
      <w:jc w:val="both"/>
    </w:pPr>
    <w:rPr>
      <w:rFonts w:ascii="宋体" w:hAnsi="宋体"/>
      <w:b/>
      <w:kern w:val="2"/>
      <w:sz w:val="28"/>
      <w:szCs w:val="28"/>
    </w:rPr>
  </w:style>
  <w:style w:type="paragraph" w:customStyle="1" w:styleId="127">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Arial Unicode MS"/>
      <w:b/>
      <w:sz w:val="20"/>
    </w:rPr>
  </w:style>
  <w:style w:type="paragraph" w:customStyle="1" w:styleId="128">
    <w:name w:val="Body text 1"/>
    <w:basedOn w:val="1"/>
    <w:qFormat/>
    <w:uiPriority w:val="0"/>
    <w:pPr>
      <w:widowControl w:val="0"/>
      <w:tabs>
        <w:tab w:val="left" w:pos="1134"/>
      </w:tabs>
      <w:autoSpaceDE w:val="0"/>
      <w:autoSpaceDN w:val="0"/>
      <w:adjustRightInd w:val="0"/>
      <w:spacing w:before="170" w:line="300" w:lineRule="atLeast"/>
      <w:ind w:left="1134" w:hanging="1134"/>
      <w:jc w:val="both"/>
    </w:pPr>
    <w:rPr>
      <w:rFonts w:ascii="宋体"/>
      <w:color w:val="000000"/>
      <w:sz w:val="24"/>
    </w:rPr>
  </w:style>
  <w:style w:type="paragraph" w:customStyle="1" w:styleId="129">
    <w:name w:val="图"/>
    <w:basedOn w:val="1"/>
    <w:link w:val="417"/>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30">
    <w:name w:val="a"/>
    <w:basedOn w:val="1"/>
    <w:qFormat/>
    <w:uiPriority w:val="0"/>
    <w:pPr>
      <w:spacing w:before="100" w:beforeAutospacing="1" w:after="100" w:afterAutospacing="1" w:line="270" w:lineRule="atLeast"/>
    </w:pPr>
    <w:rPr>
      <w:rFonts w:ascii="宋体" w:hAnsi="宋体"/>
      <w:sz w:val="24"/>
    </w:rPr>
  </w:style>
  <w:style w:type="paragraph" w:customStyle="1" w:styleId="131">
    <w:name w:val="正文序号 3"/>
    <w:basedOn w:val="1"/>
    <w:qFormat/>
    <w:uiPriority w:val="0"/>
    <w:pPr>
      <w:widowControl w:val="0"/>
      <w:numPr>
        <w:ilvl w:val="2"/>
        <w:numId w:val="4"/>
      </w:numPr>
      <w:spacing w:before="60"/>
      <w:jc w:val="both"/>
    </w:pPr>
    <w:rPr>
      <w:kern w:val="2"/>
      <w:szCs w:val="24"/>
    </w:rPr>
  </w:style>
  <w:style w:type="paragraph" w:customStyle="1" w:styleId="132">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
    <w:name w:val="Char Char22"/>
    <w:basedOn w:val="1"/>
    <w:qFormat/>
    <w:uiPriority w:val="0"/>
    <w:pPr>
      <w:spacing w:after="160" w:line="240" w:lineRule="exact"/>
    </w:pPr>
    <w:rPr>
      <w:rFonts w:ascii="Verdana" w:hAnsi="Verdana"/>
      <w:lang w:eastAsia="en-US"/>
    </w:rPr>
  </w:style>
  <w:style w:type="paragraph" w:customStyle="1" w:styleId="134">
    <w:name w:val="font9"/>
    <w:basedOn w:val="1"/>
    <w:qFormat/>
    <w:uiPriority w:val="0"/>
    <w:pPr>
      <w:spacing w:before="100" w:beforeAutospacing="1" w:after="100" w:afterAutospacing="1"/>
    </w:pPr>
    <w:rPr>
      <w:sz w:val="18"/>
      <w:szCs w:val="18"/>
    </w:rPr>
  </w:style>
  <w:style w:type="paragraph" w:customStyle="1" w:styleId="135">
    <w:name w:val="xl66"/>
    <w:basedOn w:val="1"/>
    <w:qFormat/>
    <w:uiPriority w:val="0"/>
    <w:pPr>
      <w:spacing w:before="100" w:beforeAutospacing="1" w:after="100" w:afterAutospacing="1"/>
    </w:pPr>
    <w:rPr>
      <w:rFonts w:ascii="宋体" w:hAnsi="宋体" w:cs="宋体"/>
      <w:sz w:val="22"/>
      <w:szCs w:val="22"/>
    </w:rPr>
  </w:style>
  <w:style w:type="paragraph" w:customStyle="1" w:styleId="136">
    <w:name w:val="xl102"/>
    <w:basedOn w:val="1"/>
    <w:qFormat/>
    <w:uiPriority w:val="0"/>
    <w:pPr>
      <w:pBdr>
        <w:top w:val="single" w:color="auto" w:sz="8" w:space="0"/>
      </w:pBdr>
      <w:spacing w:before="100" w:beforeAutospacing="1" w:after="100" w:afterAutospacing="1"/>
    </w:pPr>
    <w:rPr>
      <w:rFonts w:ascii="宋体" w:hAnsi="宋体" w:cs="宋体"/>
      <w:sz w:val="20"/>
    </w:rPr>
  </w:style>
  <w:style w:type="paragraph" w:customStyle="1" w:styleId="137">
    <w:name w:val="xl71"/>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38">
    <w:name w:val="xl106"/>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18"/>
      <w:szCs w:val="18"/>
    </w:rPr>
  </w:style>
  <w:style w:type="paragraph" w:customStyle="1" w:styleId="139">
    <w:name w:val="Index 11"/>
    <w:basedOn w:val="1"/>
    <w:next w:val="1"/>
    <w:qFormat/>
    <w:uiPriority w:val="0"/>
    <w:pPr>
      <w:tabs>
        <w:tab w:val="left" w:pos="7740"/>
      </w:tabs>
      <w:jc w:val="center"/>
    </w:pPr>
    <w:rPr>
      <w:rFonts w:ascii="仿宋" w:hAnsi="仿宋" w:eastAsia="仿宋" w:cs="仿宋"/>
      <w:b/>
      <w:bCs/>
      <w:sz w:val="28"/>
      <w:szCs w:val="28"/>
    </w:rPr>
  </w:style>
  <w:style w:type="paragraph" w:customStyle="1" w:styleId="140">
    <w:name w:val="样式4"/>
    <w:basedOn w:val="1"/>
    <w:qFormat/>
    <w:uiPriority w:val="0"/>
    <w:pPr>
      <w:widowControl w:val="0"/>
      <w:snapToGrid w:val="0"/>
      <w:spacing w:line="360" w:lineRule="auto"/>
      <w:ind w:firstLine="420"/>
    </w:pPr>
    <w:rPr>
      <w:rFonts w:cs="宋体"/>
      <w:color w:val="0000FF"/>
      <w:spacing w:val="-20"/>
      <w:sz w:val="24"/>
    </w:rPr>
  </w:style>
  <w:style w:type="paragraph" w:customStyle="1" w:styleId="14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14"/>
      <w:szCs w:val="14"/>
      <w:lang w:eastAsia="en-US"/>
    </w:rPr>
  </w:style>
  <w:style w:type="paragraph" w:customStyle="1" w:styleId="142">
    <w:name w:val="彩色列表 - 强调文字颜色 11"/>
    <w:basedOn w:val="1"/>
    <w:qFormat/>
    <w:uiPriority w:val="0"/>
    <w:pPr>
      <w:widowControl w:val="0"/>
      <w:ind w:firstLine="420" w:firstLineChars="200"/>
      <w:jc w:val="both"/>
    </w:pPr>
    <w:rPr>
      <w:rFonts w:ascii="Calibri" w:hAnsi="Calibri"/>
      <w:kern w:val="2"/>
      <w:szCs w:val="22"/>
    </w:rPr>
  </w:style>
  <w:style w:type="paragraph" w:customStyle="1" w:styleId="14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18"/>
      <w:szCs w:val="18"/>
    </w:rPr>
  </w:style>
  <w:style w:type="paragraph" w:customStyle="1" w:styleId="144">
    <w:name w:val="样式 正文首行缩进 + 首行缩进:  0 字符2"/>
    <w:basedOn w:val="46"/>
    <w:qFormat/>
    <w:uiPriority w:val="0"/>
    <w:pPr>
      <w:adjustRightInd/>
      <w:snapToGrid/>
      <w:spacing w:before="0" w:after="120"/>
    </w:pPr>
    <w:rPr>
      <w:rFonts w:cs="宋体"/>
    </w:rPr>
  </w:style>
  <w:style w:type="paragraph" w:customStyle="1" w:styleId="145">
    <w:name w:val="xl7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12"/>
      <w:szCs w:val="12"/>
    </w:rPr>
  </w:style>
  <w:style w:type="paragraph" w:customStyle="1" w:styleId="146">
    <w:name w:val="CM7"/>
    <w:basedOn w:val="147"/>
    <w:next w:val="147"/>
    <w:qFormat/>
    <w:uiPriority w:val="0"/>
    <w:pPr>
      <w:spacing w:line="471" w:lineRule="atLeast"/>
    </w:pPr>
    <w:rPr>
      <w:rFonts w:ascii="ST Fangsong" w:hAnsi="Calibri" w:eastAsia="ST Fangsong"/>
      <w:color w:val="auto"/>
      <w:sz w:val="24"/>
    </w:rPr>
  </w:style>
  <w:style w:type="paragraph" w:customStyle="1" w:styleId="147">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14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149">
    <w:name w:val="Char1"/>
    <w:basedOn w:val="1"/>
    <w:qFormat/>
    <w:uiPriority w:val="0"/>
    <w:pPr>
      <w:widowControl w:val="0"/>
      <w:jc w:val="both"/>
    </w:pPr>
    <w:rPr>
      <w:rFonts w:ascii="Tahoma" w:hAnsi="Tahoma"/>
      <w:kern w:val="2"/>
      <w:sz w:val="24"/>
      <w:szCs w:val="24"/>
    </w:rPr>
  </w:style>
  <w:style w:type="paragraph" w:customStyle="1" w:styleId="150">
    <w:name w:val="p0"/>
    <w:basedOn w:val="1"/>
    <w:qFormat/>
    <w:uiPriority w:val="0"/>
    <w:pPr>
      <w:jc w:val="both"/>
    </w:pPr>
    <w:rPr>
      <w:szCs w:val="21"/>
    </w:rPr>
  </w:style>
  <w:style w:type="paragraph" w:customStyle="1" w:styleId="151">
    <w:name w:val="xl99"/>
    <w:basedOn w:val="1"/>
    <w:qFormat/>
    <w:uiPriority w:val="0"/>
    <w:pPr>
      <w:pBdr>
        <w:bottom w:val="single" w:color="auto" w:sz="8" w:space="0"/>
      </w:pBdr>
      <w:spacing w:before="100" w:beforeAutospacing="1" w:after="100" w:afterAutospacing="1"/>
      <w:textAlignment w:val="top"/>
    </w:pPr>
    <w:rPr>
      <w:rFonts w:ascii="宋体" w:hAnsi="宋体" w:cs="宋体"/>
      <w:sz w:val="24"/>
      <w:szCs w:val="24"/>
    </w:rPr>
  </w:style>
  <w:style w:type="paragraph" w:customStyle="1" w:styleId="152">
    <w:name w:val="题注5"/>
    <w:basedOn w:val="1"/>
    <w:next w:val="14"/>
    <w:qFormat/>
    <w:uiPriority w:val="0"/>
    <w:pPr>
      <w:widowControl w:val="0"/>
      <w:jc w:val="center"/>
    </w:pPr>
    <w:rPr>
      <w:b/>
      <w:color w:val="000000"/>
      <w:kern w:val="2"/>
      <w:sz w:val="24"/>
      <w:szCs w:val="21"/>
    </w:rPr>
  </w:style>
  <w:style w:type="paragraph" w:customStyle="1" w:styleId="153">
    <w:name w:val="Char1 Char Char Char Char Char Char1"/>
    <w:basedOn w:val="1"/>
    <w:qFormat/>
    <w:uiPriority w:val="0"/>
    <w:pPr>
      <w:spacing w:after="160" w:line="240" w:lineRule="exact"/>
    </w:pPr>
    <w:rPr>
      <w:rFonts w:ascii="Verdana" w:hAnsi="Verdana"/>
      <w:lang w:eastAsia="en-US"/>
    </w:rPr>
  </w:style>
  <w:style w:type="paragraph" w:customStyle="1" w:styleId="154">
    <w:name w:val="文档正文"/>
    <w:basedOn w:val="1"/>
    <w:link w:val="467"/>
    <w:qFormat/>
    <w:uiPriority w:val="0"/>
    <w:pPr>
      <w:widowControl w:val="0"/>
      <w:autoSpaceDE w:val="0"/>
      <w:autoSpaceDN w:val="0"/>
      <w:adjustRightInd w:val="0"/>
      <w:snapToGrid w:val="0"/>
      <w:ind w:left="-2" w:leftChars="-1" w:firstLine="623" w:firstLineChars="205"/>
      <w:jc w:val="both"/>
      <w:textAlignment w:val="baseline"/>
    </w:pPr>
    <w:rPr>
      <w:rFonts w:ascii="黑体"/>
      <w:color w:val="000000"/>
      <w:spacing w:val="12"/>
      <w:szCs w:val="24"/>
    </w:rPr>
  </w:style>
  <w:style w:type="paragraph" w:customStyle="1" w:styleId="155">
    <w:name w:val="xl81"/>
    <w:basedOn w:val="1"/>
    <w:qFormat/>
    <w:uiPriority w:val="0"/>
    <w:pPr>
      <w:spacing w:before="100" w:beforeAutospacing="1" w:after="100" w:afterAutospacing="1"/>
    </w:pPr>
    <w:rPr>
      <w:rFonts w:ascii="宋体" w:hAnsi="宋体" w:cs="宋体"/>
      <w:sz w:val="12"/>
      <w:szCs w:val="12"/>
    </w:rPr>
  </w:style>
  <w:style w:type="paragraph" w:customStyle="1" w:styleId="156">
    <w:name w:val="基准标题"/>
    <w:basedOn w:val="20"/>
    <w:next w:val="20"/>
    <w:qFormat/>
    <w:uiPriority w:val="0"/>
    <w:pPr>
      <w:keepNext/>
      <w:keepLines/>
      <w:spacing w:line="240" w:lineRule="atLeast"/>
    </w:pPr>
    <w:rPr>
      <w:rFonts w:ascii="Garamond" w:hAnsi="Garamond"/>
      <w:kern w:val="20"/>
      <w:sz w:val="22"/>
      <w:lang w:bidi="he-IL"/>
    </w:rPr>
  </w:style>
  <w:style w:type="paragraph" w:customStyle="1" w:styleId="157">
    <w:name w:val="缩进正文"/>
    <w:basedOn w:val="1"/>
    <w:qFormat/>
    <w:uiPriority w:val="0"/>
    <w:pPr>
      <w:widowControl w:val="0"/>
      <w:spacing w:line="300" w:lineRule="auto"/>
      <w:ind w:firstLine="200"/>
    </w:pPr>
    <w:rPr>
      <w:rFonts w:ascii="宋体" w:hAnsi="宋体"/>
      <w:kern w:val="2"/>
      <w:sz w:val="28"/>
    </w:rPr>
  </w:style>
  <w:style w:type="paragraph" w:customStyle="1" w:styleId="158">
    <w:name w:val="Char Char21"/>
    <w:basedOn w:val="1"/>
    <w:qFormat/>
    <w:uiPriority w:val="0"/>
    <w:rPr>
      <w:szCs w:val="21"/>
    </w:rPr>
  </w:style>
  <w:style w:type="paragraph" w:customStyle="1" w:styleId="159">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161">
    <w:name w:val="表名(W)"/>
    <w:basedOn w:val="1"/>
    <w:qFormat/>
    <w:uiPriority w:val="0"/>
    <w:pPr>
      <w:widowControl w:val="0"/>
      <w:snapToGrid w:val="0"/>
      <w:spacing w:line="520" w:lineRule="exact"/>
      <w:jc w:val="center"/>
      <w:textAlignment w:val="baseline"/>
    </w:pPr>
    <w:rPr>
      <w:rFonts w:eastAsia="仿宋_GB2312"/>
      <w:kern w:val="2"/>
      <w:sz w:val="28"/>
      <w:szCs w:val="24"/>
    </w:rPr>
  </w:style>
  <w:style w:type="paragraph" w:customStyle="1" w:styleId="162">
    <w:name w:val="样式8"/>
    <w:basedOn w:val="1"/>
    <w:qFormat/>
    <w:uiPriority w:val="0"/>
    <w:pPr>
      <w:widowControl w:val="0"/>
      <w:spacing w:line="360" w:lineRule="auto"/>
      <w:outlineLvl w:val="1"/>
    </w:pPr>
    <w:rPr>
      <w:b/>
      <w:bCs/>
      <w:color w:val="000000"/>
      <w:kern w:val="2"/>
      <w:sz w:val="24"/>
      <w:szCs w:val="24"/>
    </w:rPr>
  </w:style>
  <w:style w:type="paragraph" w:customStyle="1" w:styleId="163">
    <w:name w:val="Body Text Indent1"/>
    <w:basedOn w:val="1"/>
    <w:qFormat/>
    <w:uiPriority w:val="0"/>
    <w:pPr>
      <w:spacing w:after="120"/>
      <w:ind w:left="420" w:leftChars="200"/>
    </w:pPr>
    <w:rPr>
      <w:szCs w:val="21"/>
    </w:rPr>
  </w:style>
  <w:style w:type="paragraph" w:customStyle="1" w:styleId="164">
    <w:name w:val="仿宋小4"/>
    <w:basedOn w:val="1"/>
    <w:qFormat/>
    <w:uiPriority w:val="0"/>
    <w:pPr>
      <w:widowControl w:val="0"/>
      <w:adjustRightInd w:val="0"/>
      <w:snapToGrid w:val="0"/>
      <w:spacing w:before="40" w:after="40" w:line="240" w:lineRule="exact"/>
      <w:jc w:val="both"/>
      <w:textAlignment w:val="baseline"/>
    </w:pPr>
    <w:rPr>
      <w:rFonts w:ascii="仿宋_GB2312"/>
      <w:sz w:val="24"/>
      <w:szCs w:val="24"/>
    </w:rPr>
  </w:style>
  <w:style w:type="paragraph" w:customStyle="1" w:styleId="165">
    <w:name w:val="xl12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166">
    <w:name w:val="xl133"/>
    <w:basedOn w:val="1"/>
    <w:qFormat/>
    <w:uiPriority w:val="0"/>
    <w:pPr>
      <w:pBdr>
        <w:left w:val="single" w:color="auto" w:sz="4" w:space="0"/>
        <w:bottom w:val="single" w:color="auto" w:sz="4" w:space="0"/>
        <w:right w:val="single" w:color="auto" w:sz="8" w:space="0"/>
      </w:pBdr>
      <w:spacing w:before="100" w:beforeAutospacing="1" w:after="100" w:afterAutospacing="1"/>
    </w:pPr>
    <w:rPr>
      <w:rFonts w:ascii="宋体" w:hAnsi="宋体" w:cs="宋体"/>
      <w:b/>
      <w:bCs/>
      <w:sz w:val="22"/>
      <w:szCs w:val="22"/>
    </w:rPr>
  </w:style>
  <w:style w:type="paragraph" w:customStyle="1" w:styleId="167">
    <w:name w:val="正文内容"/>
    <w:basedOn w:val="1"/>
    <w:link w:val="433"/>
    <w:qFormat/>
    <w:uiPriority w:val="0"/>
    <w:pPr>
      <w:widowControl w:val="0"/>
      <w:spacing w:line="360" w:lineRule="auto"/>
      <w:ind w:firstLine="420"/>
    </w:pPr>
    <w:rPr>
      <w:kern w:val="2"/>
      <w:sz w:val="24"/>
      <w:szCs w:val="24"/>
    </w:rPr>
  </w:style>
  <w:style w:type="paragraph" w:customStyle="1" w:styleId="168">
    <w:name w:val="Char1 Char Char Char Char Char Char Char Char"/>
    <w:basedOn w:val="1"/>
    <w:qFormat/>
    <w:uiPriority w:val="0"/>
    <w:pPr>
      <w:spacing w:line="400" w:lineRule="exact"/>
      <w:jc w:val="center"/>
    </w:pPr>
    <w:rPr>
      <w:rFonts w:ascii="Verdana" w:hAnsi="Verdana"/>
      <w:lang w:eastAsia="en-US"/>
    </w:rPr>
  </w:style>
  <w:style w:type="paragraph" w:customStyle="1" w:styleId="169">
    <w:name w:val="xl147"/>
    <w:basedOn w:val="1"/>
    <w:qFormat/>
    <w:uiPriority w:val="0"/>
    <w:pPr>
      <w:pBdr>
        <w:left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170">
    <w:name w:val="样式 标题 3h3H3sect1.2.3 + 五号 段前: 6 磅 段后: 6 磅 行距: 单倍行距"/>
    <w:basedOn w:val="4"/>
    <w:qFormat/>
    <w:uiPriority w:val="0"/>
    <w:pPr>
      <w:keepNext/>
      <w:keepLines/>
      <w:tabs>
        <w:tab w:val="left" w:pos="1260"/>
      </w:tabs>
      <w:adjustRightInd w:val="0"/>
      <w:spacing w:before="120" w:after="120" w:line="240" w:lineRule="auto"/>
      <w:ind w:left="1259" w:hanging="420"/>
      <w:jc w:val="left"/>
      <w:textAlignment w:val="baseline"/>
    </w:pPr>
    <w:rPr>
      <w:rFonts w:ascii="Times New Roman"/>
      <w:b/>
    </w:rPr>
  </w:style>
  <w:style w:type="paragraph" w:customStyle="1" w:styleId="171">
    <w:name w:val="xl116"/>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18"/>
      <w:szCs w:val="18"/>
    </w:rPr>
  </w:style>
  <w:style w:type="paragraph" w:customStyle="1" w:styleId="172">
    <w:name w:val="xl14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173">
    <w:name w:val="样式 样式 正文首行缩进 + (符号) 宋体 + 左侧:  2 字符 首行缩进:  2 字符"/>
    <w:basedOn w:val="1"/>
    <w:qFormat/>
    <w:uiPriority w:val="0"/>
    <w:pPr>
      <w:widowControl w:val="0"/>
      <w:spacing w:line="360" w:lineRule="auto"/>
      <w:ind w:firstLine="200" w:firstLineChars="200"/>
    </w:pPr>
    <w:rPr>
      <w:rFonts w:hAnsi="宋体" w:cs="宋体"/>
      <w:lang w:eastAsia="en-US"/>
    </w:rPr>
  </w:style>
  <w:style w:type="paragraph" w:customStyle="1" w:styleId="174">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175">
    <w:name w:val="纯文本1"/>
    <w:basedOn w:val="1"/>
    <w:qFormat/>
    <w:uiPriority w:val="0"/>
    <w:pPr>
      <w:widowControl w:val="0"/>
      <w:adjustRightInd w:val="0"/>
      <w:jc w:val="both"/>
    </w:pPr>
    <w:rPr>
      <w:rFonts w:ascii="宋体"/>
      <w:sz w:val="24"/>
    </w:rPr>
  </w:style>
  <w:style w:type="paragraph" w:customStyle="1" w:styleId="176">
    <w:name w:val="章标题"/>
    <w:basedOn w:val="1"/>
    <w:next w:val="1"/>
    <w:qFormat/>
    <w:uiPriority w:val="0"/>
    <w:pPr>
      <w:spacing w:before="158" w:after="153" w:line="323" w:lineRule="atLeast"/>
      <w:jc w:val="center"/>
      <w:textAlignment w:val="baseline"/>
    </w:pPr>
    <w:rPr>
      <w:rFonts w:ascii="Arial" w:eastAsia="黑体"/>
      <w:color w:val="000000"/>
      <w:sz w:val="31"/>
    </w:rPr>
  </w:style>
  <w:style w:type="paragraph" w:customStyle="1" w:styleId="177">
    <w:name w:val="Xie图表标题"/>
    <w:basedOn w:val="1"/>
    <w:qFormat/>
    <w:uiPriority w:val="0"/>
    <w:pPr>
      <w:widowControl w:val="0"/>
      <w:adjustRightInd w:val="0"/>
      <w:snapToGrid w:val="0"/>
      <w:spacing w:line="520" w:lineRule="atLeast"/>
      <w:jc w:val="center"/>
    </w:pPr>
    <w:rPr>
      <w:kern w:val="2"/>
      <w:szCs w:val="28"/>
    </w:rPr>
  </w:style>
  <w:style w:type="paragraph" w:customStyle="1" w:styleId="178">
    <w:name w:val="xl1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18"/>
      <w:szCs w:val="18"/>
    </w:rPr>
  </w:style>
  <w:style w:type="paragraph" w:customStyle="1" w:styleId="179">
    <w:name w:val="表头"/>
    <w:basedOn w:val="1"/>
    <w:qFormat/>
    <w:uiPriority w:val="0"/>
    <w:pPr>
      <w:widowControl w:val="0"/>
      <w:adjustRightInd w:val="0"/>
      <w:spacing w:before="120" w:after="60" w:line="420" w:lineRule="atLeast"/>
      <w:jc w:val="both"/>
      <w:textAlignment w:val="baseline"/>
    </w:pPr>
    <w:rPr>
      <w:rFonts w:ascii="黑体" w:eastAsia="黑体"/>
      <w:b/>
    </w:rPr>
  </w:style>
  <w:style w:type="paragraph" w:customStyle="1" w:styleId="180">
    <w:name w:val="正文列表"/>
    <w:basedOn w:val="1"/>
    <w:qFormat/>
    <w:uiPriority w:val="0"/>
    <w:pPr>
      <w:widowControl w:val="0"/>
      <w:autoSpaceDE w:val="0"/>
      <w:autoSpaceDN w:val="0"/>
      <w:adjustRightInd w:val="0"/>
      <w:jc w:val="center"/>
      <w:textAlignment w:val="baseline"/>
    </w:pPr>
    <w:rPr>
      <w:rFonts w:ascii="宋体" w:hAnsi="宋体"/>
      <w:sz w:val="24"/>
    </w:rPr>
  </w:style>
  <w:style w:type="paragraph" w:customStyle="1" w:styleId="181">
    <w:name w:val="样式5"/>
    <w:basedOn w:val="1"/>
    <w:qFormat/>
    <w:uiPriority w:val="0"/>
    <w:pPr>
      <w:widowControl w:val="0"/>
      <w:spacing w:line="360" w:lineRule="auto"/>
      <w:jc w:val="both"/>
      <w:outlineLvl w:val="1"/>
    </w:pPr>
    <w:rPr>
      <w:b/>
      <w:bCs/>
      <w:snapToGrid w:val="0"/>
      <w:color w:val="000000"/>
      <w:kern w:val="2"/>
      <w:sz w:val="32"/>
      <w:szCs w:val="32"/>
    </w:rPr>
  </w:style>
  <w:style w:type="paragraph" w:customStyle="1" w:styleId="182">
    <w:name w:val="p9"/>
    <w:basedOn w:val="1"/>
    <w:qFormat/>
    <w:uiPriority w:val="0"/>
    <w:pPr>
      <w:spacing w:before="100" w:beforeAutospacing="1" w:after="100" w:afterAutospacing="1"/>
    </w:pPr>
    <w:rPr>
      <w:rFonts w:ascii="Calibri" w:hAnsi="Calibri" w:eastAsia="Arial Unicode MS" w:cs="Arial Unicode MS"/>
      <w:color w:val="000000"/>
      <w:sz w:val="18"/>
      <w:szCs w:val="18"/>
    </w:rPr>
  </w:style>
  <w:style w:type="paragraph" w:customStyle="1" w:styleId="183">
    <w:name w:val="D标2"/>
    <w:basedOn w:val="3"/>
    <w:qFormat/>
    <w:uiPriority w:val="0"/>
    <w:pPr>
      <w:keepNext/>
      <w:keepLines w:val="0"/>
      <w:widowControl/>
      <w:tabs>
        <w:tab w:val="clear" w:pos="425"/>
      </w:tabs>
      <w:autoSpaceDE w:val="0"/>
      <w:autoSpaceDN w:val="0"/>
      <w:adjustRightInd w:val="0"/>
      <w:snapToGrid/>
      <w:spacing w:before="360" w:after="0" w:line="480" w:lineRule="exact"/>
      <w:ind w:left="420" w:hanging="420"/>
      <w:jc w:val="left"/>
    </w:pPr>
    <w:rPr>
      <w:rFonts w:ascii="黑体" w:hAnsi="Times New Roman" w:eastAsia="黑体"/>
      <w:bCs w:val="0"/>
      <w:kern w:val="0"/>
      <w:sz w:val="24"/>
      <w:szCs w:val="20"/>
    </w:rPr>
  </w:style>
  <w:style w:type="paragraph" w:customStyle="1" w:styleId="184">
    <w:name w:val="普通 (Web)"/>
    <w:basedOn w:val="1"/>
    <w:qFormat/>
    <w:uiPriority w:val="0"/>
    <w:pPr>
      <w:spacing w:before="100" w:beforeAutospacing="1" w:after="100" w:afterAutospacing="1"/>
    </w:pPr>
    <w:rPr>
      <w:rFonts w:ascii="宋体" w:hAnsi="宋体"/>
      <w:sz w:val="24"/>
    </w:rPr>
  </w:style>
  <w:style w:type="paragraph" w:customStyle="1" w:styleId="185">
    <w:name w:val="head"/>
    <w:basedOn w:val="1"/>
    <w:qFormat/>
    <w:uiPriority w:val="0"/>
    <w:pPr>
      <w:spacing w:before="100" w:beforeAutospacing="1" w:after="100" w:afterAutospacing="1"/>
      <w:jc w:val="center"/>
    </w:pPr>
    <w:rPr>
      <w:rFonts w:hint="eastAsia" w:ascii="黑体" w:hAnsi="宋体" w:eastAsia="黑体"/>
      <w:b/>
      <w:bCs/>
      <w:sz w:val="28"/>
      <w:szCs w:val="28"/>
    </w:rPr>
  </w:style>
  <w:style w:type="paragraph" w:customStyle="1" w:styleId="186">
    <w:name w:val="样式 标题 4Heading 14Heading 141Heading 142H4第三层条bulletblbb..."/>
    <w:basedOn w:val="5"/>
    <w:qFormat/>
    <w:uiPriority w:val="0"/>
    <w:pPr>
      <w:numPr>
        <w:ilvl w:val="0"/>
        <w:numId w:val="0"/>
      </w:numPr>
      <w:suppressAutoHyphens/>
      <w:spacing w:before="60" w:after="240" w:line="360" w:lineRule="auto"/>
    </w:pPr>
    <w:rPr>
      <w:rFonts w:ascii="宋体" w:hAnsi="Times New Roman" w:eastAsia="宋体" w:cs="宋体"/>
      <w:color w:val="000000"/>
      <w:sz w:val="24"/>
      <w:szCs w:val="20"/>
    </w:rPr>
  </w:style>
  <w:style w:type="paragraph" w:customStyle="1" w:styleId="187">
    <w:name w:val="编号2"/>
    <w:basedOn w:val="1"/>
    <w:qFormat/>
    <w:uiPriority w:val="0"/>
    <w:pPr>
      <w:widowControl w:val="0"/>
      <w:tabs>
        <w:tab w:val="left" w:pos="360"/>
      </w:tabs>
      <w:spacing w:line="360" w:lineRule="auto"/>
      <w:jc w:val="both"/>
    </w:pPr>
    <w:rPr>
      <w:kern w:val="2"/>
    </w:rPr>
  </w:style>
  <w:style w:type="paragraph" w:customStyle="1" w:styleId="188">
    <w:name w:val="Char1 Char Char Char1"/>
    <w:basedOn w:val="1"/>
    <w:qFormat/>
    <w:uiPriority w:val="0"/>
    <w:pPr>
      <w:widowControl w:val="0"/>
      <w:jc w:val="both"/>
    </w:pPr>
    <w:rPr>
      <w:rFonts w:ascii="Tahoma" w:hAnsi="Tahoma"/>
      <w:kern w:val="2"/>
      <w:sz w:val="24"/>
    </w:rPr>
  </w:style>
  <w:style w:type="paragraph" w:customStyle="1" w:styleId="189">
    <w:name w:val="Char Char Char Char Char Char1"/>
    <w:basedOn w:val="1"/>
    <w:qFormat/>
    <w:uiPriority w:val="0"/>
    <w:pPr>
      <w:spacing w:after="160" w:line="240" w:lineRule="exact"/>
    </w:pPr>
    <w:rPr>
      <w:rFonts w:ascii="Verdana" w:hAnsi="Verdana"/>
      <w:sz w:val="20"/>
      <w:lang w:eastAsia="en-US"/>
    </w:rPr>
  </w:style>
  <w:style w:type="paragraph" w:customStyle="1" w:styleId="190">
    <w:name w:val="_"/>
    <w:basedOn w:val="1"/>
    <w:qFormat/>
    <w:uiPriority w:val="0"/>
    <w:pPr>
      <w:widowControl w:val="0"/>
      <w:adjustRightInd w:val="0"/>
      <w:ind w:left="480"/>
      <w:jc w:val="both"/>
      <w:textAlignment w:val="baseline"/>
    </w:pPr>
  </w:style>
  <w:style w:type="paragraph" w:customStyle="1" w:styleId="191">
    <w:name w:val="xl68"/>
    <w:basedOn w:val="1"/>
    <w:qFormat/>
    <w:uiPriority w:val="0"/>
    <w:pPr>
      <w:spacing w:before="100" w:beforeAutospacing="1" w:after="100" w:afterAutospacing="1"/>
    </w:pPr>
    <w:rPr>
      <w:rFonts w:ascii="宋体" w:hAnsi="宋体" w:cs="宋体"/>
      <w:sz w:val="22"/>
      <w:szCs w:val="22"/>
    </w:rPr>
  </w:style>
  <w:style w:type="paragraph" w:customStyle="1" w:styleId="192">
    <w:name w:val="font5"/>
    <w:basedOn w:val="1"/>
    <w:qFormat/>
    <w:uiPriority w:val="0"/>
    <w:pPr>
      <w:spacing w:before="100" w:beforeAutospacing="1" w:after="100" w:afterAutospacing="1"/>
    </w:pPr>
    <w:rPr>
      <w:rFonts w:hint="eastAsia" w:ascii="宋体" w:hAnsi="宋体" w:cs="Courier New"/>
      <w:sz w:val="18"/>
      <w:szCs w:val="18"/>
      <w:lang w:eastAsia="en-US"/>
    </w:rPr>
  </w:style>
  <w:style w:type="paragraph" w:customStyle="1" w:styleId="193">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szCs w:val="21"/>
      <w:lang w:eastAsia="en-US"/>
    </w:rPr>
  </w:style>
  <w:style w:type="paragraph" w:customStyle="1" w:styleId="194">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xl8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96">
    <w:name w:val="Char Char Char Char Char Char Char Char Char Char Char Char1 Char"/>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197">
    <w:name w:val="默认段落字体 Para Char Char Char Char"/>
    <w:basedOn w:val="1"/>
    <w:qFormat/>
    <w:uiPriority w:val="0"/>
    <w:pPr>
      <w:widowControl w:val="0"/>
      <w:jc w:val="both"/>
    </w:pPr>
    <w:rPr>
      <w:kern w:val="2"/>
    </w:rPr>
  </w:style>
  <w:style w:type="paragraph" w:customStyle="1" w:styleId="198">
    <w:name w:val="Char Char16"/>
    <w:basedOn w:val="1"/>
    <w:qFormat/>
    <w:uiPriority w:val="0"/>
    <w:pPr>
      <w:widowControl w:val="0"/>
      <w:jc w:val="both"/>
    </w:pPr>
    <w:rPr>
      <w:rFonts w:ascii="Tahoma" w:hAnsi="Tahoma"/>
      <w:kern w:val="2"/>
      <w:sz w:val="24"/>
    </w:rPr>
  </w:style>
  <w:style w:type="paragraph" w:customStyle="1" w:styleId="199">
    <w:name w:val="Char Char Char"/>
    <w:basedOn w:val="1"/>
    <w:qFormat/>
    <w:uiPriority w:val="0"/>
    <w:pPr>
      <w:widowControl w:val="0"/>
      <w:jc w:val="both"/>
    </w:pPr>
    <w:rPr>
      <w:rFonts w:ascii="Tahoma" w:hAnsi="Tahoma"/>
      <w:kern w:val="2"/>
      <w:sz w:val="24"/>
    </w:rPr>
  </w:style>
  <w:style w:type="paragraph" w:customStyle="1" w:styleId="200">
    <w:name w:val="style13"/>
    <w:basedOn w:val="1"/>
    <w:qFormat/>
    <w:uiPriority w:val="0"/>
    <w:pPr>
      <w:spacing w:before="100" w:beforeAutospacing="1" w:after="100" w:afterAutospacing="1"/>
    </w:pPr>
    <w:rPr>
      <w:rFonts w:ascii="宋体" w:hAnsi="宋体"/>
      <w:color w:val="000000"/>
      <w:sz w:val="24"/>
      <w:szCs w:val="24"/>
    </w:rPr>
  </w:style>
  <w:style w:type="paragraph" w:customStyle="1" w:styleId="201">
    <w:name w:val="xl13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202">
    <w:name w:val="正文样式"/>
    <w:basedOn w:val="1"/>
    <w:qFormat/>
    <w:uiPriority w:val="0"/>
    <w:pPr>
      <w:widowControl w:val="0"/>
      <w:snapToGrid w:val="0"/>
      <w:spacing w:before="62" w:beforeLines="20" w:after="62" w:afterLines="20" w:line="460" w:lineRule="exact"/>
      <w:ind w:firstLine="200" w:firstLineChars="200"/>
      <w:jc w:val="both"/>
    </w:pPr>
    <w:rPr>
      <w:rFonts w:ascii="Calibri" w:hAnsi="Calibri" w:eastAsia="Calibri Light" w:cs="Public"/>
      <w:kern w:val="2"/>
      <w:sz w:val="28"/>
      <w:szCs w:val="28"/>
    </w:rPr>
  </w:style>
  <w:style w:type="paragraph" w:customStyle="1" w:styleId="203">
    <w:name w:val="xl141"/>
    <w:basedOn w:val="1"/>
    <w:qFormat/>
    <w:uiPriority w:val="0"/>
    <w:pPr>
      <w:pBdr>
        <w:top w:val="single" w:color="auto" w:sz="8" w:space="0"/>
      </w:pBdr>
      <w:spacing w:before="100" w:beforeAutospacing="1" w:after="100" w:afterAutospacing="1"/>
    </w:pPr>
    <w:rPr>
      <w:rFonts w:ascii="宋体" w:hAnsi="宋体" w:cs="宋体"/>
      <w:b/>
      <w:bCs/>
      <w:sz w:val="22"/>
      <w:szCs w:val="22"/>
    </w:rPr>
  </w:style>
  <w:style w:type="paragraph" w:customStyle="1" w:styleId="204">
    <w:name w:val="xl10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05">
    <w:name w:val="2.1"/>
    <w:basedOn w:val="3"/>
    <w:qFormat/>
    <w:uiPriority w:val="0"/>
    <w:pPr>
      <w:keepNext/>
      <w:tabs>
        <w:tab w:val="clear" w:pos="425"/>
      </w:tabs>
      <w:adjustRightInd w:val="0"/>
      <w:snapToGrid/>
      <w:spacing w:before="240" w:after="120" w:line="400" w:lineRule="atLeast"/>
      <w:jc w:val="both"/>
      <w:textAlignment w:val="baseline"/>
    </w:pPr>
    <w:rPr>
      <w:rFonts w:ascii="Arial" w:hAnsi="Arial" w:eastAsia="黑体"/>
      <w:bCs w:val="0"/>
      <w:kern w:val="0"/>
      <w:sz w:val="32"/>
      <w:szCs w:val="20"/>
    </w:rPr>
  </w:style>
  <w:style w:type="paragraph" w:customStyle="1" w:styleId="20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xl120"/>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208">
    <w:name w:val="xl122"/>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209">
    <w:name w:val="Char1 Char Char Char Char Char Char11"/>
    <w:basedOn w:val="1"/>
    <w:qFormat/>
    <w:uiPriority w:val="0"/>
    <w:pPr>
      <w:spacing w:after="160" w:line="240" w:lineRule="exact"/>
    </w:pPr>
    <w:rPr>
      <w:rFonts w:ascii="Verdana" w:hAnsi="Verdana"/>
      <w:lang w:eastAsia="en-US"/>
    </w:rPr>
  </w:style>
  <w:style w:type="paragraph" w:customStyle="1" w:styleId="210">
    <w:name w:val="Blockquote"/>
    <w:basedOn w:val="1"/>
    <w:qFormat/>
    <w:uiPriority w:val="0"/>
    <w:pPr>
      <w:widowControl w:val="0"/>
      <w:autoSpaceDE w:val="0"/>
      <w:autoSpaceDN w:val="0"/>
      <w:adjustRightInd w:val="0"/>
      <w:spacing w:before="60" w:after="60"/>
      <w:ind w:left="360" w:right="360"/>
    </w:pPr>
  </w:style>
  <w:style w:type="paragraph" w:customStyle="1" w:styleId="211">
    <w:name w:val="xl142"/>
    <w:basedOn w:val="1"/>
    <w:qFormat/>
    <w:uiPriority w:val="0"/>
    <w:pPr>
      <w:pBdr>
        <w:top w:val="single" w:color="auto" w:sz="4" w:space="0"/>
        <w:left w:val="single" w:color="auto" w:sz="8" w:space="0"/>
        <w:right w:val="single" w:color="auto" w:sz="4" w:space="0"/>
      </w:pBdr>
      <w:spacing w:before="100" w:beforeAutospacing="1" w:after="100" w:afterAutospacing="1"/>
    </w:pPr>
    <w:rPr>
      <w:rFonts w:ascii="宋体" w:hAnsi="宋体" w:cs="宋体"/>
      <w:b/>
      <w:bCs/>
      <w:color w:val="000000"/>
      <w:sz w:val="22"/>
      <w:szCs w:val="22"/>
    </w:rPr>
  </w:style>
  <w:style w:type="paragraph" w:customStyle="1" w:styleId="212">
    <w:name w:val="xl15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213">
    <w:name w:val="Char1 Char Char Char Char Char Char Char Char1"/>
    <w:basedOn w:val="1"/>
    <w:qFormat/>
    <w:uiPriority w:val="0"/>
    <w:pPr>
      <w:spacing w:line="400" w:lineRule="exact"/>
      <w:jc w:val="center"/>
    </w:pPr>
    <w:rPr>
      <w:rFonts w:ascii="Verdana" w:hAnsi="Verdana"/>
      <w:lang w:eastAsia="en-US"/>
    </w:rPr>
  </w:style>
  <w:style w:type="paragraph" w:customStyle="1" w:styleId="214">
    <w:name w:val="Char Char Char Char Char Char Char1"/>
    <w:basedOn w:val="1"/>
    <w:qFormat/>
    <w:uiPriority w:val="0"/>
    <w:pPr>
      <w:widowControl w:val="0"/>
      <w:tabs>
        <w:tab w:val="left" w:pos="425"/>
      </w:tabs>
      <w:ind w:left="425" w:hanging="425"/>
      <w:jc w:val="both"/>
    </w:pPr>
    <w:rPr>
      <w:rFonts w:eastAsia="仿宋_GB2312"/>
      <w:kern w:val="24"/>
      <w:sz w:val="24"/>
      <w:szCs w:val="24"/>
    </w:rPr>
  </w:style>
  <w:style w:type="paragraph" w:customStyle="1" w:styleId="215">
    <w:name w:val="正文_Zhao"/>
    <w:link w:val="426"/>
    <w:qFormat/>
    <w:uiPriority w:val="0"/>
    <w:pPr>
      <w:adjustRightInd w:val="0"/>
      <w:snapToGrid w:val="0"/>
      <w:spacing w:beforeLines="50" w:afterLines="50" w:line="440" w:lineRule="exact"/>
      <w:ind w:left="-23" w:right="23" w:firstLine="560" w:firstLineChars="200"/>
    </w:pPr>
    <w:rPr>
      <w:rFonts w:ascii="宋体" w:hAnsi="宋体" w:eastAsia="仿宋_GB2312" w:cs="Times New Roman"/>
      <w:sz w:val="28"/>
      <w:szCs w:val="21"/>
      <w:lang w:val="en-US" w:eastAsia="zh-CN" w:bidi="ar-SA"/>
    </w:rPr>
  </w:style>
  <w:style w:type="paragraph" w:customStyle="1" w:styleId="216">
    <w:name w:val="题目"/>
    <w:basedOn w:val="1"/>
    <w:link w:val="461"/>
    <w:qFormat/>
    <w:uiPriority w:val="0"/>
    <w:pPr>
      <w:widowControl w:val="0"/>
      <w:spacing w:before="624" w:beforeLines="200" w:after="312" w:afterLines="100"/>
      <w:jc w:val="center"/>
    </w:pPr>
    <w:rPr>
      <w:rFonts w:ascii="黑体" w:eastAsia="黑体"/>
      <w:color w:val="C00000"/>
      <w:kern w:val="2"/>
      <w:sz w:val="28"/>
      <w:szCs w:val="28"/>
    </w:rPr>
  </w:style>
  <w:style w:type="paragraph" w:customStyle="1" w:styleId="217">
    <w:name w:val="Char Char2"/>
    <w:basedOn w:val="1"/>
    <w:qFormat/>
    <w:uiPriority w:val="0"/>
    <w:rPr>
      <w:szCs w:val="21"/>
    </w:rPr>
  </w:style>
  <w:style w:type="paragraph" w:customStyle="1" w:styleId="218">
    <w:name w:val="正文序号 1"/>
    <w:basedOn w:val="1"/>
    <w:qFormat/>
    <w:uiPriority w:val="0"/>
    <w:pPr>
      <w:widowControl w:val="0"/>
      <w:numPr>
        <w:ilvl w:val="0"/>
        <w:numId w:val="4"/>
      </w:numPr>
      <w:spacing w:before="60"/>
      <w:jc w:val="both"/>
    </w:pPr>
    <w:rPr>
      <w:kern w:val="2"/>
      <w:szCs w:val="24"/>
    </w:rPr>
  </w:style>
  <w:style w:type="paragraph" w:customStyle="1" w:styleId="219">
    <w:name w:val="xl148"/>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220">
    <w:name w:val="xl76"/>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12"/>
      <w:szCs w:val="12"/>
    </w:rPr>
  </w:style>
  <w:style w:type="paragraph" w:customStyle="1" w:styleId="221">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222">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 w:val="16"/>
      <w:szCs w:val="16"/>
      <w:lang w:eastAsia="en-US"/>
    </w:rPr>
  </w:style>
  <w:style w:type="paragraph" w:customStyle="1" w:styleId="223">
    <w:name w:val="表格栏头"/>
    <w:basedOn w:val="224"/>
    <w:next w:val="224"/>
    <w:qFormat/>
    <w:uiPriority w:val="0"/>
    <w:rPr>
      <w:b/>
    </w:rPr>
  </w:style>
  <w:style w:type="paragraph" w:customStyle="1" w:styleId="224">
    <w:name w:val="表格正文"/>
    <w:basedOn w:val="1"/>
    <w:qFormat/>
    <w:uiPriority w:val="0"/>
    <w:pPr>
      <w:overflowPunct w:val="0"/>
      <w:autoSpaceDE w:val="0"/>
      <w:autoSpaceDN w:val="0"/>
      <w:adjustRightInd w:val="0"/>
      <w:spacing w:before="312" w:after="312" w:line="360" w:lineRule="auto"/>
      <w:textAlignment w:val="baseline"/>
    </w:pPr>
    <w:rPr>
      <w:rFonts w:ascii="宋体" w:hAnsi="Tahoma"/>
      <w:sz w:val="24"/>
    </w:rPr>
  </w:style>
  <w:style w:type="paragraph" w:customStyle="1" w:styleId="225">
    <w:name w:val="xl100"/>
    <w:basedOn w:val="1"/>
    <w:qFormat/>
    <w:uiPriority w:val="0"/>
    <w:pPr>
      <w:pBdr>
        <w:top w:val="single" w:color="auto" w:sz="8" w:space="0"/>
      </w:pBdr>
      <w:spacing w:before="100" w:beforeAutospacing="1" w:after="100" w:afterAutospacing="1"/>
    </w:pPr>
    <w:rPr>
      <w:b/>
      <w:bCs/>
      <w:sz w:val="20"/>
    </w:rPr>
  </w:style>
  <w:style w:type="paragraph" w:customStyle="1" w:styleId="226">
    <w:name w:val="xl11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27">
    <w:name w:val="列出段落1"/>
    <w:basedOn w:val="1"/>
    <w:link w:val="379"/>
    <w:qFormat/>
    <w:uiPriority w:val="0"/>
    <w:pPr>
      <w:widowControl w:val="0"/>
      <w:ind w:firstLine="420" w:firstLineChars="200"/>
      <w:jc w:val="both"/>
    </w:pPr>
    <w:rPr>
      <w:rFonts w:hAnsi="Arial"/>
      <w:sz w:val="28"/>
    </w:rPr>
  </w:style>
  <w:style w:type="paragraph" w:customStyle="1" w:styleId="228">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2"/>
      <w:szCs w:val="12"/>
    </w:rPr>
  </w:style>
  <w:style w:type="paragraph" w:customStyle="1" w:styleId="230">
    <w:name w:val="xl139"/>
    <w:basedOn w:val="1"/>
    <w:qFormat/>
    <w:uiPriority w:val="0"/>
    <w:pPr>
      <w:spacing w:before="100" w:beforeAutospacing="1" w:after="100" w:afterAutospacing="1"/>
    </w:pPr>
    <w:rPr>
      <w:rFonts w:ascii="宋体" w:hAnsi="宋体" w:cs="宋体"/>
      <w:b/>
      <w:bCs/>
      <w:sz w:val="22"/>
      <w:szCs w:val="22"/>
    </w:rPr>
  </w:style>
  <w:style w:type="paragraph" w:customStyle="1" w:styleId="231">
    <w:name w:val="题目副题"/>
    <w:basedOn w:val="36"/>
    <w:qFormat/>
    <w:uiPriority w:val="0"/>
    <w:pPr>
      <w:spacing w:before="0" w:after="312"/>
      <w:ind w:left="240" w:firstLine="600"/>
      <w:jc w:val="left"/>
      <w:outlineLvl w:val="9"/>
    </w:pPr>
    <w:rPr>
      <w:rFonts w:ascii="宋体" w:hAnsi="宋体"/>
      <w:bCs w:val="0"/>
      <w:sz w:val="30"/>
      <w:szCs w:val="20"/>
    </w:rPr>
  </w:style>
  <w:style w:type="paragraph" w:customStyle="1" w:styleId="232">
    <w:name w:val="xl98"/>
    <w:basedOn w:val="1"/>
    <w:qFormat/>
    <w:uiPriority w:val="0"/>
    <w:pPr>
      <w:pBdr>
        <w:bottom w:val="single" w:color="auto" w:sz="8" w:space="0"/>
      </w:pBdr>
      <w:spacing w:before="100" w:beforeAutospacing="1" w:after="100" w:afterAutospacing="1"/>
      <w:textAlignment w:val="top"/>
    </w:pPr>
    <w:rPr>
      <w:rFonts w:ascii="宋体" w:hAnsi="宋体" w:cs="宋体"/>
      <w:sz w:val="22"/>
      <w:szCs w:val="22"/>
    </w:rPr>
  </w:style>
  <w:style w:type="paragraph" w:customStyle="1" w:styleId="233">
    <w:name w:val="xl126"/>
    <w:basedOn w:val="1"/>
    <w:qFormat/>
    <w:uiPriority w:val="0"/>
    <w:pPr>
      <w:pBdr>
        <w:top w:val="single" w:color="auto" w:sz="4" w:space="0"/>
        <w:left w:val="single" w:color="auto" w:sz="8" w:space="0"/>
        <w:right w:val="single" w:color="auto" w:sz="4" w:space="0"/>
      </w:pBdr>
      <w:spacing w:before="100" w:beforeAutospacing="1" w:after="100" w:afterAutospacing="1"/>
    </w:pPr>
    <w:rPr>
      <w:rFonts w:ascii="宋体" w:hAnsi="宋体" w:cs="宋体"/>
      <w:b/>
      <w:bCs/>
      <w:sz w:val="20"/>
    </w:rPr>
  </w:style>
  <w:style w:type="paragraph" w:customStyle="1" w:styleId="234">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35">
    <w:name w:val="xl145"/>
    <w:basedOn w:val="1"/>
    <w:qFormat/>
    <w:uiPriority w:val="0"/>
    <w:pPr>
      <w:pBdr>
        <w:left w:val="single" w:color="auto" w:sz="8" w:space="0"/>
        <w:right w:val="single" w:color="auto" w:sz="4" w:space="0"/>
      </w:pBdr>
      <w:spacing w:before="100" w:beforeAutospacing="1" w:after="100" w:afterAutospacing="1"/>
    </w:pPr>
    <w:rPr>
      <w:rFonts w:ascii="宋体" w:hAnsi="宋体" w:cs="宋体"/>
      <w:b/>
      <w:bCs/>
      <w:sz w:val="20"/>
    </w:rPr>
  </w:style>
  <w:style w:type="paragraph" w:customStyle="1" w:styleId="236">
    <w:name w:val="样式 标题 1H1PIM 1h1H11H12H13H14H15H16H17H18H19H110H11...1"/>
    <w:basedOn w:val="2"/>
    <w:qFormat/>
    <w:uiPriority w:val="0"/>
    <w:pPr>
      <w:widowControl w:val="0"/>
      <w:suppressAutoHyphens/>
      <w:jc w:val="center"/>
    </w:pPr>
    <w:rPr>
      <w:rFonts w:eastAsia="黑体" w:cs="宋体"/>
      <w:kern w:val="2"/>
      <w:sz w:val="32"/>
      <w:szCs w:val="20"/>
      <w:lang w:eastAsia="ar-SA"/>
    </w:rPr>
  </w:style>
  <w:style w:type="paragraph" w:customStyle="1" w:styleId="237">
    <w:name w:val="标题5"/>
    <w:basedOn w:val="1"/>
    <w:qFormat/>
    <w:uiPriority w:val="0"/>
    <w:pPr>
      <w:widowControl w:val="0"/>
      <w:numPr>
        <w:ilvl w:val="0"/>
        <w:numId w:val="5"/>
      </w:numPr>
      <w:tabs>
        <w:tab w:val="clear" w:pos="1440"/>
      </w:tabs>
      <w:spacing w:before="120" w:after="120"/>
      <w:ind w:left="0" w:firstLine="0"/>
      <w:jc w:val="both"/>
    </w:pPr>
    <w:rPr>
      <w:rFonts w:ascii="宋体"/>
      <w:b/>
      <w:kern w:val="2"/>
      <w:sz w:val="28"/>
      <w:szCs w:val="24"/>
    </w:rPr>
  </w:style>
  <w:style w:type="paragraph" w:customStyle="1" w:styleId="238">
    <w:name w:val="xl86"/>
    <w:basedOn w:val="1"/>
    <w:qFormat/>
    <w:uiPriority w:val="0"/>
    <w:pPr>
      <w:spacing w:before="100" w:beforeAutospacing="1" w:after="100" w:afterAutospacing="1"/>
    </w:pPr>
    <w:rPr>
      <w:rFonts w:ascii="宋体" w:hAnsi="宋体" w:cs="宋体"/>
      <w:sz w:val="20"/>
    </w:rPr>
  </w:style>
  <w:style w:type="paragraph" w:customStyle="1" w:styleId="239">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szCs w:val="21"/>
      <w:lang w:eastAsia="en-US"/>
    </w:rPr>
  </w:style>
  <w:style w:type="paragraph" w:customStyle="1" w:styleId="240">
    <w:name w:val="Char2 Char Char Char"/>
    <w:basedOn w:val="1"/>
    <w:qFormat/>
    <w:uiPriority w:val="0"/>
    <w:pPr>
      <w:spacing w:after="160" w:line="240" w:lineRule="exact"/>
    </w:pPr>
    <w:rPr>
      <w:rFonts w:ascii="Verdana" w:hAnsi="Verdana" w:eastAsia="仿宋_GB2312"/>
      <w:sz w:val="24"/>
      <w:lang w:eastAsia="en-US"/>
    </w:rPr>
  </w:style>
  <w:style w:type="paragraph" w:customStyle="1" w:styleId="241">
    <w:name w:val="xl9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42">
    <w:name w:val="仿宋四号字体"/>
    <w:basedOn w:val="13"/>
    <w:link w:val="407"/>
    <w:qFormat/>
    <w:uiPriority w:val="0"/>
    <w:pPr>
      <w:ind w:firstLine="200" w:firstLineChars="200"/>
      <w:jc w:val="both"/>
    </w:pPr>
    <w:rPr>
      <w:rFonts w:ascii="仿宋_GB2312" w:hAnsi="宋体" w:eastAsia="仿宋_GB2312"/>
      <w:color w:val="000000"/>
      <w:sz w:val="28"/>
      <w:szCs w:val="28"/>
    </w:rPr>
  </w:style>
  <w:style w:type="paragraph" w:customStyle="1" w:styleId="243">
    <w:name w:val="Index Heading1"/>
    <w:basedOn w:val="1"/>
    <w:next w:val="139"/>
    <w:qFormat/>
    <w:uiPriority w:val="0"/>
    <w:pPr>
      <w:widowControl w:val="0"/>
      <w:jc w:val="both"/>
    </w:pPr>
    <w:rPr>
      <w:kern w:val="2"/>
      <w:szCs w:val="21"/>
    </w:rPr>
  </w:style>
  <w:style w:type="paragraph" w:customStyle="1" w:styleId="244">
    <w:name w:val="Char1 Char Char Char"/>
    <w:basedOn w:val="1"/>
    <w:qFormat/>
    <w:uiPriority w:val="0"/>
    <w:pPr>
      <w:widowControl w:val="0"/>
      <w:spacing w:line="520" w:lineRule="exact"/>
      <w:ind w:firstLine="420"/>
      <w:jc w:val="both"/>
    </w:pPr>
    <w:rPr>
      <w:kern w:val="2"/>
      <w:sz w:val="24"/>
      <w:szCs w:val="24"/>
    </w:rPr>
  </w:style>
  <w:style w:type="paragraph" w:customStyle="1" w:styleId="245">
    <w:name w:val="_正文段落"/>
    <w:basedOn w:val="1"/>
    <w:link w:val="387"/>
    <w:qFormat/>
    <w:uiPriority w:val="0"/>
    <w:pPr>
      <w:spacing w:line="360" w:lineRule="auto"/>
      <w:ind w:firstLine="200"/>
    </w:pPr>
    <w:rPr>
      <w:rFonts w:cs="宋体"/>
      <w:sz w:val="24"/>
      <w:lang w:eastAsia="en-US"/>
    </w:rPr>
  </w:style>
  <w:style w:type="paragraph" w:customStyle="1" w:styleId="246">
    <w:name w:val="xl14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247">
    <w:name w:val="CM4"/>
    <w:basedOn w:val="147"/>
    <w:next w:val="147"/>
    <w:qFormat/>
    <w:uiPriority w:val="0"/>
    <w:pPr>
      <w:spacing w:line="468" w:lineRule="atLeast"/>
    </w:pPr>
    <w:rPr>
      <w:rFonts w:ascii="ST Fangsong" w:hAnsi="Calibri" w:eastAsia="ST Fangsong"/>
      <w:color w:val="auto"/>
      <w:sz w:val="24"/>
    </w:rPr>
  </w:style>
  <w:style w:type="paragraph" w:customStyle="1" w:styleId="248">
    <w:name w:val="黑"/>
    <w:basedOn w:val="1"/>
    <w:qFormat/>
    <w:uiPriority w:val="0"/>
    <w:pPr>
      <w:widowControl w:val="0"/>
      <w:jc w:val="both"/>
    </w:pPr>
    <w:rPr>
      <w:b/>
      <w:kern w:val="2"/>
      <w:szCs w:val="24"/>
    </w:rPr>
  </w:style>
  <w:style w:type="paragraph" w:customStyle="1" w:styleId="249">
    <w:name w:val="元正正文标题2"/>
    <w:basedOn w:val="5"/>
    <w:qFormat/>
    <w:uiPriority w:val="0"/>
    <w:pPr>
      <w:keepNext w:val="0"/>
      <w:keepLines w:val="0"/>
      <w:widowControl w:val="0"/>
      <w:numPr>
        <w:ilvl w:val="0"/>
        <w:numId w:val="0"/>
      </w:numPr>
      <w:adjustRightInd w:val="0"/>
      <w:snapToGrid w:val="0"/>
      <w:spacing w:before="0" w:after="0" w:line="300" w:lineRule="auto"/>
      <w:jc w:val="center"/>
      <w:outlineLvl w:val="9"/>
    </w:pPr>
    <w:rPr>
      <w:rFonts w:ascii="宋体" w:hAnsi="宋体" w:eastAsia="宋体"/>
      <w:bCs w:val="0"/>
      <w:kern w:val="2"/>
      <w:sz w:val="30"/>
      <w:szCs w:val="24"/>
    </w:rPr>
  </w:style>
  <w:style w:type="paragraph" w:customStyle="1" w:styleId="250">
    <w:name w:val="Char2"/>
    <w:basedOn w:val="1"/>
    <w:qFormat/>
    <w:uiPriority w:val="0"/>
    <w:pPr>
      <w:spacing w:after="160" w:line="240" w:lineRule="exact"/>
    </w:pPr>
    <w:rPr>
      <w:rFonts w:ascii="Verdana" w:hAnsi="Verdana"/>
      <w:lang w:eastAsia="en-US"/>
    </w:rPr>
  </w:style>
  <w:style w:type="paragraph" w:customStyle="1" w:styleId="251">
    <w:name w:val="普通(Web)"/>
    <w:basedOn w:val="1"/>
    <w:qFormat/>
    <w:uiPriority w:val="0"/>
    <w:pPr>
      <w:spacing w:before="100" w:beforeAutospacing="1" w:after="100" w:afterAutospacing="1" w:line="240" w:lineRule="atLeast"/>
      <w:ind w:firstLine="360"/>
    </w:pPr>
    <w:rPr>
      <w:rFonts w:ascii="宋体" w:hAnsi="宋体"/>
      <w:sz w:val="18"/>
      <w:szCs w:val="18"/>
    </w:rPr>
  </w:style>
  <w:style w:type="paragraph" w:customStyle="1" w:styleId="252">
    <w:name w:val="Char Char Char Char Char Char Char Char Char Char1"/>
    <w:basedOn w:val="1"/>
    <w:qFormat/>
    <w:uiPriority w:val="0"/>
    <w:pPr>
      <w:widowControl w:val="0"/>
      <w:jc w:val="both"/>
    </w:pPr>
    <w:rPr>
      <w:rFonts w:ascii="Tahoma" w:hAnsi="Tahoma"/>
      <w:kern w:val="2"/>
      <w:sz w:val="24"/>
    </w:rPr>
  </w:style>
  <w:style w:type="paragraph" w:customStyle="1" w:styleId="253">
    <w:name w:val="xl128"/>
    <w:basedOn w:val="1"/>
    <w:qFormat/>
    <w:uiPriority w:val="0"/>
    <w:pPr>
      <w:pBdr>
        <w:top w:val="single" w:color="auto" w:sz="4" w:space="0"/>
        <w:left w:val="single" w:color="auto" w:sz="8" w:space="0"/>
        <w:right w:val="single" w:color="auto" w:sz="4" w:space="0"/>
      </w:pBdr>
      <w:spacing w:before="100" w:beforeAutospacing="1" w:after="100" w:afterAutospacing="1"/>
    </w:pPr>
    <w:rPr>
      <w:rFonts w:ascii="宋体" w:hAnsi="宋体" w:cs="宋体"/>
      <w:b/>
      <w:bCs/>
      <w:sz w:val="20"/>
    </w:rPr>
  </w:style>
  <w:style w:type="paragraph" w:customStyle="1" w:styleId="254">
    <w:name w:val="表格文字"/>
    <w:basedOn w:val="1"/>
    <w:qFormat/>
    <w:uiPriority w:val="0"/>
    <w:pPr>
      <w:widowControl w:val="0"/>
      <w:spacing w:before="25" w:after="25" w:line="300" w:lineRule="auto"/>
      <w:jc w:val="both"/>
    </w:pPr>
    <w:rPr>
      <w:rFonts w:ascii="宋体" w:hAnsi="宋体"/>
      <w:spacing w:val="10"/>
      <w:sz w:val="24"/>
    </w:rPr>
  </w:style>
  <w:style w:type="paragraph" w:customStyle="1" w:styleId="255">
    <w:name w:val="标题 0"/>
    <w:basedOn w:val="2"/>
    <w:next w:val="13"/>
    <w:qFormat/>
    <w:uiPriority w:val="0"/>
    <w:pPr>
      <w:pageBreakBefore/>
      <w:widowControl w:val="0"/>
      <w:shd w:val="clear" w:color="auto" w:fill="D9D9D9"/>
      <w:tabs>
        <w:tab w:val="left" w:pos="1095"/>
      </w:tabs>
      <w:spacing w:after="100" w:afterAutospacing="1" w:line="360" w:lineRule="auto"/>
      <w:ind w:left="1095" w:hanging="255"/>
    </w:pPr>
    <w:rPr>
      <w:rFonts w:ascii="Verdana" w:hAnsi="Verdana" w:eastAsia="黑体"/>
      <w:sz w:val="36"/>
      <w:shd w:val="pct10" w:color="auto" w:fill="FFFFFF"/>
    </w:rPr>
  </w:style>
  <w:style w:type="paragraph" w:customStyle="1" w:styleId="256">
    <w:name w:val="小4文档"/>
    <w:basedOn w:val="1"/>
    <w:link w:val="447"/>
    <w:qFormat/>
    <w:uiPriority w:val="0"/>
    <w:pPr>
      <w:widowControl w:val="0"/>
      <w:spacing w:line="360" w:lineRule="auto"/>
      <w:jc w:val="both"/>
    </w:pPr>
    <w:rPr>
      <w:rFonts w:ascii="Calibri" w:hAnsi="Calibri"/>
      <w:kern w:val="2"/>
      <w:sz w:val="24"/>
      <w:szCs w:val="22"/>
    </w:rPr>
  </w:style>
  <w:style w:type="paragraph" w:styleId="257">
    <w:name w:val="No Spacing"/>
    <w:qFormat/>
    <w:uiPriority w:val="0"/>
    <w:rPr>
      <w:rFonts w:ascii="Times New Roman" w:hAnsi="Times New Roman" w:eastAsia="宋体" w:cs="Times New Roman"/>
      <w:sz w:val="21"/>
      <w:lang w:val="en-US" w:eastAsia="zh-CN" w:bidi="ar-SA"/>
    </w:rPr>
  </w:style>
  <w:style w:type="paragraph" w:customStyle="1" w:styleId="258">
    <w:name w:val="投标文件3"/>
    <w:basedOn w:val="1"/>
    <w:qFormat/>
    <w:uiPriority w:val="0"/>
    <w:pPr>
      <w:spacing w:line="360" w:lineRule="auto"/>
      <w:jc w:val="both"/>
    </w:pPr>
    <w:rPr>
      <w:rFonts w:ascii="宋体" w:hAnsi="Courier New" w:eastAsia="黑体"/>
      <w:b/>
      <w:kern w:val="2"/>
      <w:sz w:val="30"/>
    </w:rPr>
  </w:style>
  <w:style w:type="paragraph" w:customStyle="1" w:styleId="259">
    <w:name w:val="样式3"/>
    <w:basedOn w:val="4"/>
    <w:qFormat/>
    <w:uiPriority w:val="0"/>
    <w:pPr>
      <w:keepNext/>
      <w:keepLines/>
      <w:tabs>
        <w:tab w:val="left" w:pos="425"/>
      </w:tabs>
      <w:spacing w:before="260" w:after="260" w:line="415" w:lineRule="auto"/>
      <w:ind w:left="425" w:hanging="425"/>
    </w:pPr>
    <w:rPr>
      <w:rFonts w:ascii="Times New Roman"/>
      <w:bCs/>
      <w:kern w:val="2"/>
      <w:sz w:val="32"/>
      <w:szCs w:val="32"/>
    </w:rPr>
  </w:style>
  <w:style w:type="paragraph" w:customStyle="1" w:styleId="260">
    <w:name w:val="Char Char Char Char Char Char Char Char Char Char Char Char Char Char Char Char Char Char Char"/>
    <w:basedOn w:val="1"/>
    <w:qFormat/>
    <w:uiPriority w:val="0"/>
    <w:pPr>
      <w:spacing w:before="100" w:beforeAutospacing="1" w:after="100" w:afterAutospacing="1" w:line="330" w:lineRule="atLeast"/>
      <w:ind w:left="360"/>
    </w:pPr>
    <w:rPr>
      <w:rFonts w:ascii="ˎ̥" w:hAnsi="ˎ̥" w:cs="宋体"/>
      <w:color w:val="51585D"/>
      <w:szCs w:val="18"/>
    </w:rPr>
  </w:style>
  <w:style w:type="paragraph" w:customStyle="1" w:styleId="261">
    <w:name w:val="样式 标题 4 + 段前: 5 磅 段后: 5 磅 行距: 单倍行距"/>
    <w:basedOn w:val="5"/>
    <w:qFormat/>
    <w:uiPriority w:val="0"/>
    <w:pPr>
      <w:widowControl w:val="0"/>
      <w:numPr>
        <w:ilvl w:val="0"/>
        <w:numId w:val="0"/>
      </w:numPr>
      <w:adjustRightInd w:val="0"/>
      <w:spacing w:before="100" w:after="100" w:line="240" w:lineRule="auto"/>
      <w:ind w:left="1469" w:hanging="420"/>
      <w:textAlignment w:val="baseline"/>
    </w:pPr>
    <w:rPr>
      <w:bCs w:val="0"/>
      <w:szCs w:val="20"/>
    </w:rPr>
  </w:style>
  <w:style w:type="paragraph" w:customStyle="1" w:styleId="262">
    <w:name w:val="样式 标题 2H2h2Underrubrik1prop2标题 1.1Heading 2 HiddenHeading..."/>
    <w:basedOn w:val="3"/>
    <w:qFormat/>
    <w:uiPriority w:val="0"/>
    <w:pPr>
      <w:keepNext/>
      <w:tabs>
        <w:tab w:val="clear" w:pos="425"/>
      </w:tabs>
      <w:snapToGrid/>
      <w:spacing w:before="260" w:after="260" w:line="240" w:lineRule="auto"/>
      <w:jc w:val="both"/>
    </w:pPr>
    <w:rPr>
      <w:rFonts w:ascii="Arial" w:hAnsi="Arial"/>
      <w:kern w:val="2"/>
      <w:sz w:val="32"/>
      <w:szCs w:val="20"/>
    </w:rPr>
  </w:style>
  <w:style w:type="paragraph" w:customStyle="1" w:styleId="263">
    <w:name w:val="xl72"/>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64">
    <w:name w:val="D标1"/>
    <w:basedOn w:val="2"/>
    <w:next w:val="1"/>
    <w:qFormat/>
    <w:uiPriority w:val="0"/>
    <w:pPr>
      <w:keepLines w:val="0"/>
      <w:pageBreakBefore/>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265">
    <w:name w:val="Char Char Char Char Char Char Char Char Char Char Char Char Char Char Char1"/>
    <w:basedOn w:val="1"/>
    <w:qFormat/>
    <w:uiPriority w:val="0"/>
    <w:pPr>
      <w:spacing w:line="400" w:lineRule="exact"/>
      <w:jc w:val="center"/>
    </w:pPr>
    <w:rPr>
      <w:rFonts w:ascii="Verdana" w:hAnsi="Verdana"/>
      <w:lang w:eastAsia="en-US"/>
    </w:rPr>
  </w:style>
  <w:style w:type="paragraph" w:customStyle="1" w:styleId="266">
    <w:name w:val="xl130"/>
    <w:basedOn w:val="1"/>
    <w:qFormat/>
    <w:uiPriority w:val="0"/>
    <w:pPr>
      <w:pBdr>
        <w:top w:val="single" w:color="auto" w:sz="4" w:space="0"/>
        <w:left w:val="single" w:color="auto" w:sz="8" w:space="0"/>
        <w:right w:val="single" w:color="auto" w:sz="4" w:space="0"/>
      </w:pBdr>
      <w:spacing w:before="100" w:beforeAutospacing="1" w:after="100" w:afterAutospacing="1"/>
    </w:pPr>
    <w:rPr>
      <w:rFonts w:ascii="宋体" w:hAnsi="宋体" w:cs="宋体"/>
      <w:b/>
      <w:bCs/>
      <w:sz w:val="20"/>
    </w:rPr>
  </w:style>
  <w:style w:type="paragraph" w:customStyle="1" w:styleId="267">
    <w:name w:val="目录"/>
    <w:basedOn w:val="1"/>
    <w:qFormat/>
    <w:uiPriority w:val="0"/>
    <w:pPr>
      <w:spacing w:line="480" w:lineRule="auto"/>
      <w:jc w:val="center"/>
    </w:pPr>
    <w:rPr>
      <w:rFonts w:ascii="宋体"/>
      <w:b/>
      <w:sz w:val="24"/>
    </w:rPr>
  </w:style>
  <w:style w:type="paragraph" w:customStyle="1" w:styleId="268">
    <w:name w:val="Char Char Char1 Char1"/>
    <w:basedOn w:val="15"/>
    <w:qFormat/>
    <w:uiPriority w:val="0"/>
    <w:pPr>
      <w:widowControl w:val="0"/>
      <w:jc w:val="both"/>
    </w:pPr>
    <w:rPr>
      <w:rFonts w:ascii="宋体" w:hAnsi="宋体" w:cs="宋体"/>
      <w:sz w:val="24"/>
    </w:rPr>
  </w:style>
  <w:style w:type="paragraph" w:customStyle="1" w:styleId="269">
    <w:name w:val="xl80"/>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12"/>
      <w:szCs w:val="12"/>
    </w:rPr>
  </w:style>
  <w:style w:type="paragraph" w:customStyle="1" w:styleId="270">
    <w:name w:val="Item Step"/>
    <w:basedOn w:val="1"/>
    <w:qFormat/>
    <w:uiPriority w:val="0"/>
    <w:pPr>
      <w:tabs>
        <w:tab w:val="left" w:pos="2100"/>
      </w:tabs>
      <w:snapToGrid w:val="0"/>
      <w:spacing w:line="300" w:lineRule="auto"/>
      <w:ind w:left="2100" w:hanging="420" w:firstLineChars="200"/>
      <w:jc w:val="both"/>
      <w:outlineLvl w:val="4"/>
    </w:pPr>
    <w:rPr>
      <w:rFonts w:ascii="Helvetica" w:hAnsi="Helvetica" w:cs="Arial"/>
      <w:sz w:val="20"/>
    </w:rPr>
  </w:style>
  <w:style w:type="paragraph" w:customStyle="1" w:styleId="271">
    <w:name w:val="大分"/>
    <w:basedOn w:val="1"/>
    <w:qFormat/>
    <w:uiPriority w:val="0"/>
    <w:pPr>
      <w:widowControl w:val="0"/>
      <w:autoSpaceDE w:val="0"/>
      <w:autoSpaceDN w:val="0"/>
      <w:adjustRightInd w:val="0"/>
      <w:spacing w:line="288" w:lineRule="auto"/>
      <w:ind w:firstLine="480"/>
      <w:textAlignment w:val="baseline"/>
    </w:pPr>
    <w:rPr>
      <w:rFonts w:ascii="宋体"/>
      <w:sz w:val="24"/>
    </w:rPr>
  </w:style>
  <w:style w:type="paragraph" w:customStyle="1" w:styleId="272">
    <w:name w:val="Char"/>
    <w:basedOn w:val="1"/>
    <w:qFormat/>
    <w:uiPriority w:val="0"/>
    <w:pPr>
      <w:spacing w:after="160" w:line="240" w:lineRule="exact"/>
    </w:pPr>
  </w:style>
  <w:style w:type="paragraph" w:customStyle="1" w:styleId="273">
    <w:name w:val="样式 首行缩进:  2 字符"/>
    <w:basedOn w:val="1"/>
    <w:qFormat/>
    <w:uiPriority w:val="0"/>
    <w:pPr>
      <w:widowControl w:val="0"/>
      <w:adjustRightInd w:val="0"/>
      <w:spacing w:line="360" w:lineRule="auto"/>
      <w:ind w:firstLine="480" w:firstLineChars="200"/>
      <w:jc w:val="both"/>
    </w:pPr>
    <w:rPr>
      <w:rFonts w:ascii="Verdana" w:hAnsi="Verdana" w:cs="宋体"/>
      <w:kern w:val="2"/>
    </w:rPr>
  </w:style>
  <w:style w:type="paragraph" w:customStyle="1" w:styleId="274">
    <w:name w:val="xl94"/>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75">
    <w:name w:val="P标3"/>
    <w:basedOn w:val="4"/>
    <w:qFormat/>
    <w:uiPriority w:val="0"/>
    <w:pPr>
      <w:tabs>
        <w:tab w:val="left" w:pos="420"/>
      </w:tabs>
      <w:autoSpaceDE w:val="0"/>
      <w:autoSpaceDN w:val="0"/>
      <w:adjustRightInd w:val="0"/>
      <w:spacing w:before="120" w:after="120" w:line="480" w:lineRule="atLeast"/>
      <w:ind w:left="420" w:hanging="420"/>
    </w:pPr>
    <w:rPr>
      <w:sz w:val="24"/>
    </w:rPr>
  </w:style>
  <w:style w:type="paragraph" w:customStyle="1" w:styleId="276">
    <w:name w:val="Char Char Char Char Char Char Char Char Char"/>
    <w:basedOn w:val="1"/>
    <w:qFormat/>
    <w:uiPriority w:val="0"/>
    <w:pPr>
      <w:spacing w:line="400" w:lineRule="exact"/>
      <w:jc w:val="center"/>
    </w:pPr>
    <w:rPr>
      <w:rFonts w:ascii="Verdana" w:hAnsi="Verdana"/>
      <w:lang w:eastAsia="en-US"/>
    </w:rPr>
  </w:style>
  <w:style w:type="paragraph" w:customStyle="1" w:styleId="277">
    <w:name w:val="正文文本 New"/>
    <w:basedOn w:val="85"/>
    <w:qFormat/>
    <w:uiPriority w:val="0"/>
    <w:pPr>
      <w:snapToGrid w:val="0"/>
    </w:pPr>
    <w:rPr>
      <w:rFonts w:ascii="仿宋_GB2312" w:eastAsia="仿宋_GB2312"/>
      <w:sz w:val="28"/>
    </w:rPr>
  </w:style>
  <w:style w:type="paragraph" w:customStyle="1" w:styleId="278">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sz w:val="18"/>
      <w:szCs w:val="18"/>
    </w:rPr>
  </w:style>
  <w:style w:type="paragraph" w:styleId="279">
    <w:name w:val="List Paragraph"/>
    <w:basedOn w:val="1"/>
    <w:qFormat/>
    <w:uiPriority w:val="0"/>
    <w:pPr>
      <w:widowControl w:val="0"/>
      <w:ind w:firstLine="420" w:firstLineChars="200"/>
      <w:jc w:val="both"/>
    </w:pPr>
    <w:rPr>
      <w:rFonts w:ascii="Calibri" w:hAnsi="Calibri"/>
      <w:kern w:val="2"/>
      <w:szCs w:val="22"/>
    </w:rPr>
  </w:style>
  <w:style w:type="paragraph" w:customStyle="1" w:styleId="280">
    <w:name w:val="Char1 Char Char Char Char Char Char2"/>
    <w:basedOn w:val="1"/>
    <w:qFormat/>
    <w:uiPriority w:val="0"/>
    <w:pPr>
      <w:spacing w:after="160" w:line="240" w:lineRule="exact"/>
    </w:pPr>
    <w:rPr>
      <w:rFonts w:ascii="Verdana" w:hAnsi="Verdana" w:eastAsia="仿宋_GB2312"/>
      <w:sz w:val="24"/>
      <w:lang w:eastAsia="en-US"/>
    </w:rPr>
  </w:style>
  <w:style w:type="paragraph" w:customStyle="1" w:styleId="281">
    <w:name w:val="Char Char14"/>
    <w:basedOn w:val="1"/>
    <w:qFormat/>
    <w:uiPriority w:val="0"/>
    <w:pPr>
      <w:spacing w:after="160" w:line="240" w:lineRule="exact"/>
    </w:pPr>
  </w:style>
  <w:style w:type="paragraph" w:customStyle="1" w:styleId="282">
    <w:name w:val="xl77"/>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12"/>
      <w:szCs w:val="12"/>
    </w:rPr>
  </w:style>
  <w:style w:type="paragraph" w:customStyle="1" w:styleId="283">
    <w:name w:val="Char Char Char3 Char Char Char Char Char Char Char Char Char1 Char Char Char Char"/>
    <w:basedOn w:val="1"/>
    <w:qFormat/>
    <w:uiPriority w:val="0"/>
    <w:pPr>
      <w:widowControl w:val="0"/>
      <w:jc w:val="both"/>
    </w:pPr>
    <w:rPr>
      <w:kern w:val="2"/>
      <w:sz w:val="24"/>
      <w:szCs w:val="24"/>
    </w:rPr>
  </w:style>
  <w:style w:type="paragraph" w:customStyle="1" w:styleId="284">
    <w:name w:val="23"/>
    <w:basedOn w:val="31"/>
    <w:qFormat/>
    <w:uiPriority w:val="0"/>
    <w:pPr>
      <w:widowControl w:val="0"/>
      <w:pBdr>
        <w:bottom w:val="single" w:color="auto" w:sz="4" w:space="1"/>
      </w:pBdr>
      <w:jc w:val="both"/>
    </w:pPr>
    <w:rPr>
      <w:kern w:val="2"/>
    </w:rPr>
  </w:style>
  <w:style w:type="paragraph" w:customStyle="1" w:styleId="285">
    <w:name w:val="font7"/>
    <w:basedOn w:val="1"/>
    <w:qFormat/>
    <w:uiPriority w:val="0"/>
    <w:pPr>
      <w:spacing w:before="100" w:beforeAutospacing="1" w:after="100" w:afterAutospacing="1"/>
    </w:pPr>
    <w:rPr>
      <w:rFonts w:hint="eastAsia" w:ascii="宋体" w:hAnsi="宋体" w:cs="Courier New"/>
      <w:szCs w:val="21"/>
      <w:lang w:eastAsia="en-US"/>
    </w:rPr>
  </w:style>
  <w:style w:type="paragraph" w:customStyle="1" w:styleId="286">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sz w:val="24"/>
      <w:szCs w:val="24"/>
      <w:lang w:eastAsia="en-US"/>
    </w:rPr>
  </w:style>
  <w:style w:type="paragraph" w:customStyle="1" w:styleId="287">
    <w:name w:val="xl96"/>
    <w:basedOn w:val="1"/>
    <w:qFormat/>
    <w:uiPriority w:val="0"/>
    <w:pPr>
      <w:pBdr>
        <w:top w:val="single" w:color="auto" w:sz="4" w:space="0"/>
        <w:bottom w:val="single" w:color="auto" w:sz="8" w:space="0"/>
        <w:right w:val="single" w:color="auto" w:sz="4" w:space="0"/>
      </w:pBdr>
      <w:spacing w:before="100" w:beforeAutospacing="1" w:after="100" w:afterAutospacing="1"/>
    </w:pPr>
    <w:rPr>
      <w:rFonts w:ascii="宋体" w:hAnsi="宋体" w:cs="宋体"/>
      <w:sz w:val="18"/>
      <w:szCs w:val="18"/>
    </w:rPr>
  </w:style>
  <w:style w:type="paragraph" w:customStyle="1" w:styleId="288">
    <w:name w:val="Char Char Char1 Char"/>
    <w:basedOn w:val="1"/>
    <w:qFormat/>
    <w:uiPriority w:val="0"/>
    <w:pPr>
      <w:widowControl w:val="0"/>
      <w:jc w:val="both"/>
    </w:pPr>
    <w:rPr>
      <w:rFonts w:ascii="Tahoma" w:hAnsi="Tahoma"/>
      <w:kern w:val="2"/>
      <w:sz w:val="24"/>
    </w:rPr>
  </w:style>
  <w:style w:type="paragraph" w:customStyle="1" w:styleId="289">
    <w:name w:val="Char Char Char Char"/>
    <w:basedOn w:val="1"/>
    <w:qFormat/>
    <w:uiPriority w:val="0"/>
    <w:pPr>
      <w:spacing w:after="160" w:line="240" w:lineRule="exact"/>
    </w:pPr>
    <w:rPr>
      <w:sz w:val="20"/>
    </w:rPr>
  </w:style>
  <w:style w:type="paragraph" w:customStyle="1" w:styleId="290">
    <w:name w:val="xl10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18"/>
      <w:szCs w:val="18"/>
    </w:rPr>
  </w:style>
  <w:style w:type="paragraph" w:customStyle="1" w:styleId="291">
    <w:name w:val="xl78"/>
    <w:basedOn w:val="1"/>
    <w:qFormat/>
    <w:uiPriority w:val="0"/>
    <w:pPr>
      <w:pBdr>
        <w:top w:val="single" w:color="auto" w:sz="4" w:space="0"/>
        <w:left w:val="single" w:color="auto" w:sz="4" w:space="0"/>
        <w:right w:val="single" w:color="auto" w:sz="8" w:space="0"/>
      </w:pBdr>
      <w:spacing w:before="100" w:beforeAutospacing="1" w:after="100" w:afterAutospacing="1"/>
    </w:pPr>
    <w:rPr>
      <w:rFonts w:ascii="宋体" w:hAnsi="宋体" w:cs="宋体"/>
      <w:sz w:val="12"/>
      <w:szCs w:val="12"/>
    </w:rPr>
  </w:style>
  <w:style w:type="paragraph" w:customStyle="1" w:styleId="292">
    <w:name w:val="xl10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pPr>
    <w:rPr>
      <w:rFonts w:ascii="宋体" w:hAnsi="宋体" w:cs="宋体"/>
      <w:sz w:val="18"/>
      <w:szCs w:val="18"/>
    </w:rPr>
  </w:style>
  <w:style w:type="paragraph" w:customStyle="1" w:styleId="293">
    <w:name w:val="正文序号 2"/>
    <w:basedOn w:val="1"/>
    <w:qFormat/>
    <w:uiPriority w:val="0"/>
    <w:pPr>
      <w:widowControl w:val="0"/>
      <w:numPr>
        <w:ilvl w:val="1"/>
        <w:numId w:val="4"/>
      </w:numPr>
      <w:spacing w:before="60"/>
      <w:jc w:val="both"/>
    </w:pPr>
    <w:rPr>
      <w:kern w:val="2"/>
      <w:szCs w:val="24"/>
    </w:rPr>
  </w:style>
  <w:style w:type="paragraph" w:customStyle="1" w:styleId="294">
    <w:name w:val="xl101"/>
    <w:basedOn w:val="1"/>
    <w:qFormat/>
    <w:uiPriority w:val="0"/>
    <w:pPr>
      <w:pBdr>
        <w:top w:val="single" w:color="auto" w:sz="8" w:space="0"/>
      </w:pBdr>
      <w:spacing w:before="100" w:beforeAutospacing="1" w:after="100" w:afterAutospacing="1"/>
    </w:pPr>
    <w:rPr>
      <w:rFonts w:ascii="华文新魏" w:hAnsi="宋体" w:eastAsia="华文新魏" w:cs="宋体"/>
      <w:sz w:val="24"/>
      <w:szCs w:val="24"/>
    </w:rPr>
  </w:style>
  <w:style w:type="paragraph" w:customStyle="1" w:styleId="295">
    <w:name w:val="Char Char Char Char Char Char Char Char Char Char Char Char Char Char Char Char Char Char Char Char Char Char Char Char Char1"/>
    <w:basedOn w:val="1"/>
    <w:qFormat/>
    <w:uiPriority w:val="0"/>
    <w:pPr>
      <w:spacing w:after="160" w:line="240" w:lineRule="exact"/>
    </w:pPr>
    <w:rPr>
      <w:rFonts w:ascii="Verdana" w:hAnsi="Verdana" w:eastAsia="仿宋_GB2312"/>
      <w:sz w:val="24"/>
      <w:lang w:eastAsia="en-US"/>
    </w:rPr>
  </w:style>
  <w:style w:type="paragraph" w:customStyle="1" w:styleId="296">
    <w:name w:val="样式 正文（首行缩进两字） + 首行缩进:  2 字符"/>
    <w:basedOn w:val="13"/>
    <w:qFormat/>
    <w:uiPriority w:val="0"/>
    <w:pPr>
      <w:widowControl w:val="0"/>
      <w:spacing w:line="240" w:lineRule="auto"/>
      <w:ind w:firstLine="480" w:firstLineChars="200"/>
      <w:jc w:val="both"/>
    </w:pPr>
    <w:rPr>
      <w:rFonts w:ascii="Times New Roman"/>
      <w:kern w:val="2"/>
    </w:rPr>
  </w:style>
  <w:style w:type="paragraph" w:customStyle="1" w:styleId="297">
    <w:name w:val="xl129"/>
    <w:basedOn w:val="1"/>
    <w:qFormat/>
    <w:uiPriority w:val="0"/>
    <w:pPr>
      <w:pBdr>
        <w:left w:val="single" w:color="auto" w:sz="8"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298">
    <w:name w:val="xl73"/>
    <w:basedOn w:val="1"/>
    <w:qFormat/>
    <w:uiPriority w:val="0"/>
    <w:pPr>
      <w:spacing w:before="100" w:beforeAutospacing="1" w:after="100" w:afterAutospacing="1"/>
      <w:textAlignment w:val="top"/>
    </w:pPr>
    <w:rPr>
      <w:rFonts w:ascii="宋体" w:hAnsi="宋体" w:cs="宋体"/>
      <w:sz w:val="24"/>
      <w:szCs w:val="24"/>
    </w:rPr>
  </w:style>
  <w:style w:type="paragraph" w:customStyle="1" w:styleId="299">
    <w:name w:val="一级正文"/>
    <w:basedOn w:val="1"/>
    <w:qFormat/>
    <w:uiPriority w:val="0"/>
    <w:pPr>
      <w:widowControl w:val="0"/>
      <w:spacing w:line="360" w:lineRule="auto"/>
      <w:ind w:firstLine="480" w:firstLineChars="200"/>
      <w:jc w:val="both"/>
    </w:pPr>
    <w:rPr>
      <w:kern w:val="2"/>
      <w:sz w:val="24"/>
      <w:szCs w:val="24"/>
    </w:rPr>
  </w:style>
  <w:style w:type="paragraph" w:customStyle="1" w:styleId="300">
    <w:name w:val="样式 正文首行缩进 + 首行缩进:  0 字符"/>
    <w:basedOn w:val="46"/>
    <w:qFormat/>
    <w:uiPriority w:val="0"/>
    <w:pPr>
      <w:widowControl/>
      <w:suppressAutoHyphens/>
      <w:adjustRightInd/>
      <w:snapToGrid/>
      <w:spacing w:before="0" w:after="120"/>
      <w:ind w:right="200" w:rightChars="200" w:firstLine="0" w:firstLineChars="0"/>
      <w:jc w:val="left"/>
    </w:pPr>
    <w:rPr>
      <w:rFonts w:cs="宋体"/>
      <w:kern w:val="0"/>
      <w:lang w:eastAsia="ar-SA"/>
    </w:rPr>
  </w:style>
  <w:style w:type="paragraph" w:customStyle="1" w:styleId="301">
    <w:name w:val="Char Char Char Char Char Char Char"/>
    <w:basedOn w:val="1"/>
    <w:qFormat/>
    <w:uiPriority w:val="0"/>
    <w:pPr>
      <w:widowControl w:val="0"/>
      <w:jc w:val="both"/>
    </w:pPr>
    <w:rPr>
      <w:rFonts w:ascii="Tahoma" w:hAnsi="Tahoma" w:cs="Tahoma"/>
      <w:kern w:val="2"/>
      <w:sz w:val="30"/>
      <w:szCs w:val="30"/>
    </w:rPr>
  </w:style>
  <w:style w:type="paragraph" w:customStyle="1" w:styleId="302">
    <w:name w:val="xl107"/>
    <w:basedOn w:val="1"/>
    <w:qFormat/>
    <w:uiPriority w:val="0"/>
    <w:pPr>
      <w:spacing w:before="100" w:beforeAutospacing="1" w:after="100" w:afterAutospacing="1"/>
      <w:textAlignment w:val="top"/>
    </w:pPr>
    <w:rPr>
      <w:rFonts w:ascii="宋体" w:hAnsi="宋体" w:cs="宋体"/>
      <w:b/>
      <w:bCs/>
      <w:sz w:val="36"/>
      <w:szCs w:val="36"/>
    </w:rPr>
  </w:style>
  <w:style w:type="paragraph" w:customStyle="1" w:styleId="303">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304">
    <w:name w:val="Char1 Char Char Char Char Char Char Char Char Char Char Char Char"/>
    <w:basedOn w:val="1"/>
    <w:qFormat/>
    <w:uiPriority w:val="0"/>
    <w:pPr>
      <w:spacing w:line="400" w:lineRule="exact"/>
      <w:jc w:val="center"/>
    </w:pPr>
    <w:rPr>
      <w:rFonts w:ascii="Verdana" w:hAnsi="Verdana"/>
      <w:lang w:eastAsia="en-US"/>
    </w:rPr>
  </w:style>
  <w:style w:type="paragraph" w:customStyle="1" w:styleId="305">
    <w:name w:val="正文（缩进）"/>
    <w:basedOn w:val="1"/>
    <w:link w:val="418"/>
    <w:qFormat/>
    <w:uiPriority w:val="0"/>
    <w:pPr>
      <w:widowControl w:val="0"/>
      <w:spacing w:before="156" w:beforeLines="50" w:after="156" w:afterLines="50" w:line="360" w:lineRule="auto"/>
      <w:ind w:firstLine="480" w:firstLineChars="200"/>
      <w:jc w:val="both"/>
    </w:pPr>
    <w:rPr>
      <w:kern w:val="2"/>
      <w:sz w:val="24"/>
      <w:szCs w:val="24"/>
    </w:rPr>
  </w:style>
  <w:style w:type="paragraph" w:customStyle="1" w:styleId="306">
    <w:name w:val="xl114"/>
    <w:basedOn w:val="1"/>
    <w:qFormat/>
    <w:uiPriority w:val="0"/>
    <w:pPr>
      <w:spacing w:before="100" w:beforeAutospacing="1" w:after="100" w:afterAutospacing="1"/>
    </w:pPr>
    <w:rPr>
      <w:rFonts w:ascii="宋体" w:hAnsi="宋体" w:cs="宋体"/>
      <w:b/>
      <w:bCs/>
      <w:sz w:val="22"/>
      <w:szCs w:val="22"/>
    </w:rPr>
  </w:style>
  <w:style w:type="paragraph" w:customStyle="1" w:styleId="307">
    <w:name w:val="Char Char1"/>
    <w:basedOn w:val="1"/>
    <w:qFormat/>
    <w:uiPriority w:val="0"/>
    <w:pPr>
      <w:spacing w:after="160" w:line="240" w:lineRule="exact"/>
    </w:pPr>
    <w:rPr>
      <w:rFonts w:ascii="Verdana" w:hAnsi="Verdana" w:eastAsia="楷体_GB2312"/>
      <w:b/>
      <w:i/>
      <w:iCs/>
      <w:color w:val="000000"/>
      <w:sz w:val="20"/>
      <w:lang w:eastAsia="en-US"/>
    </w:rPr>
  </w:style>
  <w:style w:type="paragraph" w:customStyle="1" w:styleId="308">
    <w:name w:val="xl74"/>
    <w:basedOn w:val="1"/>
    <w:qFormat/>
    <w:uiPriority w:val="0"/>
    <w:pPr>
      <w:spacing w:before="100" w:beforeAutospacing="1" w:after="100" w:afterAutospacing="1"/>
      <w:textAlignment w:val="top"/>
    </w:pPr>
    <w:rPr>
      <w:rFonts w:ascii="宋体" w:hAnsi="宋体" w:cs="宋体"/>
      <w:sz w:val="22"/>
      <w:szCs w:val="22"/>
    </w:rPr>
  </w:style>
  <w:style w:type="paragraph" w:customStyle="1" w:styleId="309">
    <w:name w:val="xl136"/>
    <w:basedOn w:val="1"/>
    <w:qFormat/>
    <w:uiPriority w:val="0"/>
    <w:pPr>
      <w:pBdr>
        <w:bottom w:val="single" w:color="auto" w:sz="8" w:space="0"/>
      </w:pBdr>
      <w:spacing w:before="100" w:beforeAutospacing="1" w:after="100" w:afterAutospacing="1"/>
    </w:pPr>
    <w:rPr>
      <w:rFonts w:ascii="宋体" w:hAnsi="宋体" w:cs="宋体"/>
      <w:sz w:val="24"/>
      <w:szCs w:val="24"/>
    </w:rPr>
  </w:style>
  <w:style w:type="paragraph" w:customStyle="1" w:styleId="310">
    <w:name w:val="样式 左侧:  0.85 厘米 段后: 1 行1"/>
    <w:basedOn w:val="1"/>
    <w:qFormat/>
    <w:uiPriority w:val="0"/>
    <w:pPr>
      <w:widowControl w:val="0"/>
      <w:suppressAutoHyphens/>
      <w:spacing w:line="360" w:lineRule="auto"/>
    </w:pPr>
    <w:rPr>
      <w:rFonts w:cs="宋体"/>
      <w:sz w:val="24"/>
      <w:lang w:eastAsia="ar-SA"/>
    </w:rPr>
  </w:style>
  <w:style w:type="paragraph" w:customStyle="1" w:styleId="311">
    <w:name w:val="2册标题2"/>
    <w:basedOn w:val="1"/>
    <w:next w:val="1"/>
    <w:qFormat/>
    <w:uiPriority w:val="0"/>
    <w:pPr>
      <w:widowControl w:val="0"/>
      <w:spacing w:before="156" w:beforeLines="50" w:after="156" w:afterLines="50" w:line="300" w:lineRule="auto"/>
      <w:jc w:val="both"/>
      <w:outlineLvl w:val="1"/>
    </w:pPr>
    <w:rPr>
      <w:rFonts w:ascii="Arial" w:hAnsi="Arial" w:eastAsia="黑体"/>
      <w:kern w:val="2"/>
      <w:sz w:val="30"/>
      <w:szCs w:val="30"/>
    </w:rPr>
  </w:style>
  <w:style w:type="paragraph" w:customStyle="1" w:styleId="312">
    <w:name w:val="正文缩进 New New New"/>
    <w:basedOn w:val="1"/>
    <w:qFormat/>
    <w:uiPriority w:val="0"/>
    <w:pPr>
      <w:widowControl w:val="0"/>
      <w:ind w:firstLine="420"/>
      <w:jc w:val="both"/>
    </w:pPr>
    <w:rPr>
      <w:kern w:val="2"/>
      <w:szCs w:val="24"/>
    </w:rPr>
  </w:style>
  <w:style w:type="paragraph" w:customStyle="1" w:styleId="313">
    <w:name w:val="5正文 Char Char"/>
    <w:basedOn w:val="1"/>
    <w:link w:val="390"/>
    <w:qFormat/>
    <w:uiPriority w:val="0"/>
    <w:pPr>
      <w:widowControl w:val="0"/>
      <w:adjustRightInd w:val="0"/>
      <w:snapToGrid w:val="0"/>
      <w:spacing w:line="480" w:lineRule="exact"/>
      <w:ind w:firstLine="200" w:firstLineChars="200"/>
      <w:jc w:val="both"/>
    </w:pPr>
    <w:rPr>
      <w:rFonts w:ascii="宋体" w:hAnsi="宋体"/>
      <w:sz w:val="24"/>
      <w:szCs w:val="24"/>
    </w:rPr>
  </w:style>
  <w:style w:type="paragraph" w:customStyle="1" w:styleId="314">
    <w:name w:val="正文缩2"/>
    <w:basedOn w:val="1"/>
    <w:qFormat/>
    <w:uiPriority w:val="0"/>
    <w:pPr>
      <w:widowControl w:val="0"/>
      <w:spacing w:before="120" w:after="120" w:line="440" w:lineRule="atLeast"/>
      <w:ind w:firstLine="510"/>
      <w:jc w:val="both"/>
    </w:pPr>
    <w:rPr>
      <w:kern w:val="2"/>
      <w:sz w:val="24"/>
    </w:rPr>
  </w:style>
  <w:style w:type="paragraph" w:customStyle="1" w:styleId="315">
    <w:name w:val="正文(首行缩进)"/>
    <w:basedOn w:val="1"/>
    <w:link w:val="446"/>
    <w:qFormat/>
    <w:uiPriority w:val="0"/>
    <w:pPr>
      <w:widowControl w:val="0"/>
      <w:spacing w:line="360" w:lineRule="auto"/>
      <w:ind w:firstLine="200" w:firstLineChars="200"/>
      <w:jc w:val="both"/>
    </w:pPr>
    <w:rPr>
      <w:rFonts w:ascii="Arial Narrow" w:hAnsi="Arial Narrow"/>
      <w:kern w:val="2"/>
      <w:szCs w:val="24"/>
    </w:rPr>
  </w:style>
  <w:style w:type="paragraph" w:customStyle="1" w:styleId="316">
    <w:name w:val="Char Char Char Char Char Char"/>
    <w:basedOn w:val="1"/>
    <w:qFormat/>
    <w:uiPriority w:val="0"/>
    <w:pPr>
      <w:spacing w:line="400" w:lineRule="exact"/>
      <w:jc w:val="center"/>
    </w:pPr>
    <w:rPr>
      <w:rFonts w:ascii="Verdana" w:hAnsi="Verdana"/>
      <w:lang w:eastAsia="en-US"/>
    </w:rPr>
  </w:style>
  <w:style w:type="paragraph" w:customStyle="1" w:styleId="317">
    <w:name w:val="Char11"/>
    <w:basedOn w:val="1"/>
    <w:qFormat/>
    <w:uiPriority w:val="0"/>
    <w:pPr>
      <w:spacing w:after="160" w:line="240" w:lineRule="exact"/>
    </w:pPr>
    <w:rPr>
      <w:rFonts w:ascii="宋体" w:hAnsi="宋体"/>
      <w:kern w:val="2"/>
      <w:sz w:val="28"/>
      <w:szCs w:val="26"/>
    </w:rPr>
  </w:style>
  <w:style w:type="paragraph" w:customStyle="1" w:styleId="318">
    <w:name w:val="办公自动化专用标题"/>
    <w:basedOn w:val="44"/>
    <w:qFormat/>
    <w:uiPriority w:val="0"/>
    <w:pPr>
      <w:pageBreakBefore w:val="0"/>
      <w:tabs>
        <w:tab w:val="clear" w:pos="600"/>
        <w:tab w:val="clear" w:pos="960"/>
        <w:tab w:val="clear" w:pos="1080"/>
      </w:tabs>
      <w:overflowPunct/>
      <w:spacing w:line="560" w:lineRule="atLeast"/>
      <w:ind w:left="0" w:right="0" w:firstLine="0"/>
    </w:pPr>
    <w:rPr>
      <w:rFonts w:ascii="宋体"/>
      <w:kern w:val="2"/>
      <w:sz w:val="44"/>
    </w:rPr>
  </w:style>
  <w:style w:type="paragraph" w:customStyle="1" w:styleId="319">
    <w:name w:val="xl87"/>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18"/>
      <w:szCs w:val="18"/>
    </w:rPr>
  </w:style>
  <w:style w:type="paragraph" w:customStyle="1" w:styleId="320">
    <w:name w:val="1"/>
    <w:basedOn w:val="1"/>
    <w:next w:val="25"/>
    <w:qFormat/>
    <w:uiPriority w:val="0"/>
    <w:pPr>
      <w:widowControl w:val="0"/>
      <w:jc w:val="both"/>
    </w:pPr>
    <w:rPr>
      <w:rFonts w:ascii="宋体" w:hAnsi="Courier New"/>
      <w:kern w:val="2"/>
    </w:rPr>
  </w:style>
  <w:style w:type="paragraph" w:customStyle="1" w:styleId="32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2">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xl38"/>
    <w:basedOn w:val="1"/>
    <w:qFormat/>
    <w:uiPriority w:val="0"/>
    <w:pPr>
      <w:pBdr>
        <w:bottom w:val="single" w:color="auto" w:sz="4" w:space="0"/>
      </w:pBdr>
      <w:spacing w:before="100" w:beforeAutospacing="1" w:after="100" w:afterAutospacing="1"/>
      <w:jc w:val="center"/>
      <w:textAlignment w:val="center"/>
    </w:pPr>
    <w:rPr>
      <w:rFonts w:ascii="Arial Unicode MS" w:hAnsi="Arial Unicode MS" w:eastAsia="Arial Unicode MS"/>
      <w:b/>
      <w:sz w:val="36"/>
    </w:rPr>
  </w:style>
  <w:style w:type="paragraph" w:customStyle="1" w:styleId="324">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sz w:val="14"/>
      <w:szCs w:val="14"/>
      <w:lang w:eastAsia="en-US"/>
    </w:rPr>
  </w:style>
  <w:style w:type="paragraph" w:customStyle="1" w:styleId="325">
    <w:name w:val="样式 四号 黑色 首行缩进:  1.01 厘米 行距: 最小值 24 磅"/>
    <w:basedOn w:val="1"/>
    <w:qFormat/>
    <w:uiPriority w:val="0"/>
    <w:pPr>
      <w:widowControl w:val="0"/>
      <w:tabs>
        <w:tab w:val="left" w:pos="2760"/>
      </w:tabs>
      <w:spacing w:line="480" w:lineRule="atLeast"/>
      <w:ind w:left="2760" w:hanging="420"/>
      <w:jc w:val="both"/>
    </w:pPr>
    <w:rPr>
      <w:rFonts w:cs="宋体"/>
      <w:color w:val="000000"/>
      <w:sz w:val="28"/>
    </w:rPr>
  </w:style>
  <w:style w:type="paragraph" w:customStyle="1" w:styleId="326">
    <w:name w:val="Char Char Char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327">
    <w:name w:val="标准文本"/>
    <w:basedOn w:val="1"/>
    <w:qFormat/>
    <w:uiPriority w:val="0"/>
    <w:pPr>
      <w:widowControl w:val="0"/>
      <w:spacing w:line="360" w:lineRule="auto"/>
      <w:ind w:firstLine="480" w:firstLineChars="200"/>
      <w:jc w:val="both"/>
    </w:pPr>
    <w:rPr>
      <w:kern w:val="2"/>
      <w:sz w:val="24"/>
    </w:rPr>
  </w:style>
  <w:style w:type="paragraph" w:customStyle="1" w:styleId="328">
    <w:name w:val="样式7"/>
    <w:basedOn w:val="1"/>
    <w:qFormat/>
    <w:uiPriority w:val="0"/>
    <w:pPr>
      <w:widowControl w:val="0"/>
      <w:spacing w:line="360" w:lineRule="auto"/>
      <w:outlineLvl w:val="1"/>
    </w:pPr>
    <w:rPr>
      <w:b/>
      <w:bCs/>
      <w:color w:val="000000"/>
      <w:kern w:val="2"/>
      <w:sz w:val="28"/>
      <w:szCs w:val="28"/>
    </w:rPr>
  </w:style>
  <w:style w:type="paragraph" w:customStyle="1" w:styleId="329">
    <w:name w:val="纯文本11"/>
    <w:basedOn w:val="1"/>
    <w:qFormat/>
    <w:uiPriority w:val="0"/>
    <w:pPr>
      <w:widowControl w:val="0"/>
      <w:suppressAutoHyphens/>
      <w:jc w:val="both"/>
    </w:pPr>
    <w:rPr>
      <w:rFonts w:ascii="宋体" w:hAnsi="宋体"/>
      <w:kern w:val="1"/>
      <w:lang w:eastAsia="ar-SA"/>
    </w:rPr>
  </w:style>
  <w:style w:type="paragraph" w:customStyle="1" w:styleId="330">
    <w:name w:val="Char1 Char Char Char Char Char Char Char Char Char Char Char Char1"/>
    <w:basedOn w:val="1"/>
    <w:qFormat/>
    <w:uiPriority w:val="0"/>
    <w:pPr>
      <w:spacing w:line="400" w:lineRule="exact"/>
      <w:jc w:val="center"/>
    </w:pPr>
    <w:rPr>
      <w:rFonts w:ascii="Verdana" w:hAnsi="Verdana"/>
      <w:lang w:eastAsia="en-US"/>
    </w:rPr>
  </w:style>
  <w:style w:type="paragraph" w:customStyle="1" w:styleId="331">
    <w:name w:val="Char Char Char Char Char Char11"/>
    <w:basedOn w:val="1"/>
    <w:qFormat/>
    <w:uiPriority w:val="0"/>
    <w:pPr>
      <w:spacing w:after="160" w:line="240" w:lineRule="exact"/>
    </w:pPr>
    <w:rPr>
      <w:rFonts w:ascii="Verdana" w:hAnsi="Verdana"/>
      <w:sz w:val="20"/>
      <w:lang w:eastAsia="en-US"/>
    </w:rPr>
  </w:style>
  <w:style w:type="paragraph" w:customStyle="1" w:styleId="332">
    <w:name w:val="Thyssen Standard"/>
    <w:basedOn w:val="1"/>
    <w:qFormat/>
    <w:uiPriority w:val="0"/>
    <w:pPr>
      <w:spacing w:before="120" w:line="300" w:lineRule="atLeast"/>
      <w:jc w:val="both"/>
    </w:pPr>
    <w:rPr>
      <w:rFonts w:ascii="TKTypeRegular" w:hAnsi="TKTypeRegular" w:eastAsia="Times New Roman"/>
      <w:sz w:val="22"/>
      <w:lang w:val="de-DE" w:eastAsia="en-US"/>
    </w:rPr>
  </w:style>
  <w:style w:type="paragraph" w:customStyle="1" w:styleId="333">
    <w:name w:val="D文1"/>
    <w:basedOn w:val="1"/>
    <w:qFormat/>
    <w:uiPriority w:val="0"/>
    <w:pPr>
      <w:widowControl w:val="0"/>
      <w:tabs>
        <w:tab w:val="left" w:pos="720"/>
      </w:tabs>
      <w:autoSpaceDE w:val="0"/>
      <w:autoSpaceDN w:val="0"/>
      <w:adjustRightInd w:val="0"/>
      <w:spacing w:after="120" w:line="480" w:lineRule="atLeast"/>
      <w:ind w:left="680" w:firstLine="510"/>
      <w:jc w:val="both"/>
    </w:pPr>
    <w:rPr>
      <w:rFonts w:ascii="宋体"/>
      <w:sz w:val="24"/>
    </w:rPr>
  </w:style>
  <w:style w:type="paragraph" w:customStyle="1" w:styleId="334">
    <w:name w:val="列表4"/>
    <w:basedOn w:val="1"/>
    <w:qFormat/>
    <w:uiPriority w:val="0"/>
    <w:pPr>
      <w:widowControl w:val="0"/>
      <w:snapToGrid w:val="0"/>
      <w:jc w:val="both"/>
    </w:pPr>
    <w:rPr>
      <w:kern w:val="2"/>
      <w:sz w:val="28"/>
    </w:rPr>
  </w:style>
  <w:style w:type="paragraph" w:customStyle="1" w:styleId="335">
    <w:name w:val="Char Char Char Char Char Char2"/>
    <w:basedOn w:val="1"/>
    <w:qFormat/>
    <w:uiPriority w:val="0"/>
    <w:pPr>
      <w:spacing w:line="400" w:lineRule="exact"/>
      <w:jc w:val="center"/>
    </w:pPr>
    <w:rPr>
      <w:rFonts w:ascii="Verdana" w:hAnsi="Verdana"/>
      <w:lang w:eastAsia="en-US"/>
    </w:rPr>
  </w:style>
  <w:style w:type="paragraph" w:customStyle="1" w:styleId="336">
    <w:name w:val="xl12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337">
    <w:name w:val="CM6"/>
    <w:basedOn w:val="147"/>
    <w:next w:val="147"/>
    <w:qFormat/>
    <w:uiPriority w:val="0"/>
    <w:pPr>
      <w:spacing w:line="473" w:lineRule="atLeast"/>
    </w:pPr>
    <w:rPr>
      <w:rFonts w:ascii="ST Fangsong" w:hAnsi="Calibri" w:eastAsia="ST Fangsong"/>
      <w:color w:val="auto"/>
      <w:sz w:val="24"/>
    </w:rPr>
  </w:style>
  <w:style w:type="paragraph" w:customStyle="1" w:styleId="338">
    <w:name w:val="表项"/>
    <w:next w:val="339"/>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339">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340">
    <w:name w:val="Char Char Char Char Char Char Char Char Char Char Char Char Char"/>
    <w:basedOn w:val="1"/>
    <w:qFormat/>
    <w:uiPriority w:val="0"/>
    <w:pPr>
      <w:spacing w:after="160" w:line="240" w:lineRule="exact"/>
    </w:pPr>
    <w:rPr>
      <w:rFonts w:ascii="Verdana" w:hAnsi="Verdana"/>
      <w:lang w:eastAsia="en-US"/>
    </w:rPr>
  </w:style>
  <w:style w:type="paragraph" w:customStyle="1" w:styleId="341">
    <w:name w:val="_Style 69"/>
    <w:basedOn w:val="15"/>
    <w:qFormat/>
    <w:uiPriority w:val="0"/>
    <w:pPr>
      <w:widowControl w:val="0"/>
      <w:jc w:val="both"/>
    </w:pPr>
    <w:rPr>
      <w:rFonts w:ascii="宋体" w:hAnsi="宋体" w:cs="宋体"/>
      <w:kern w:val="2"/>
      <w:sz w:val="24"/>
      <w:szCs w:val="24"/>
    </w:rPr>
  </w:style>
  <w:style w:type="paragraph" w:customStyle="1" w:styleId="342">
    <w:name w:val="xl127"/>
    <w:basedOn w:val="1"/>
    <w:qFormat/>
    <w:uiPriority w:val="0"/>
    <w:pPr>
      <w:pBdr>
        <w:left w:val="single" w:color="auto" w:sz="8"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343">
    <w:name w:val="3-正文-1-样式 行距: 1.5 倍行距 首行缩进:  2 字符"/>
    <w:basedOn w:val="1"/>
    <w:qFormat/>
    <w:uiPriority w:val="0"/>
    <w:pPr>
      <w:widowControl w:val="0"/>
      <w:spacing w:line="360" w:lineRule="auto"/>
      <w:ind w:firstLine="485" w:firstLineChars="202"/>
      <w:jc w:val="both"/>
    </w:pPr>
    <w:rPr>
      <w:rFonts w:ascii="华文仿宋" w:hAnsi="华文仿宋" w:eastAsia="仿宋_GB2312" w:cs="宋体"/>
      <w:kern w:val="2"/>
      <w:sz w:val="24"/>
    </w:rPr>
  </w:style>
  <w:style w:type="paragraph" w:customStyle="1" w:styleId="344">
    <w:name w:val="正文2"/>
    <w:basedOn w:val="1"/>
    <w:qFormat/>
    <w:uiPriority w:val="0"/>
    <w:pPr>
      <w:overflowPunct w:val="0"/>
      <w:autoSpaceDE w:val="0"/>
      <w:autoSpaceDN w:val="0"/>
      <w:adjustRightInd w:val="0"/>
      <w:spacing w:line="312" w:lineRule="exact"/>
      <w:jc w:val="both"/>
      <w:textAlignment w:val="baseline"/>
    </w:pPr>
    <w:rPr>
      <w:rFonts w:ascii="宋体"/>
    </w:rPr>
  </w:style>
  <w:style w:type="paragraph" w:customStyle="1" w:styleId="345">
    <w:name w:val="xl125"/>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346">
    <w:name w:val="xl109"/>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347">
    <w:name w:val="D标4"/>
    <w:basedOn w:val="1"/>
    <w:next w:val="333"/>
    <w:qFormat/>
    <w:uiPriority w:val="0"/>
    <w:pPr>
      <w:widowControl w:val="0"/>
      <w:tabs>
        <w:tab w:val="left" w:pos="420"/>
      </w:tabs>
      <w:autoSpaceDE w:val="0"/>
      <w:autoSpaceDN w:val="0"/>
      <w:adjustRightInd w:val="0"/>
      <w:spacing w:before="120" w:line="480" w:lineRule="atLeast"/>
      <w:ind w:left="420" w:hanging="420"/>
      <w:jc w:val="both"/>
    </w:pPr>
    <w:rPr>
      <w:rFonts w:ascii="宋体"/>
      <w:sz w:val="24"/>
    </w:rPr>
  </w:style>
  <w:style w:type="paragraph" w:customStyle="1" w:styleId="348">
    <w:name w:val="xl97"/>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sz w:val="22"/>
      <w:szCs w:val="22"/>
    </w:rPr>
  </w:style>
  <w:style w:type="paragraph" w:customStyle="1" w:styleId="34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0正文"/>
    <w:basedOn w:val="1"/>
    <w:link w:val="468"/>
    <w:qFormat/>
    <w:uiPriority w:val="0"/>
    <w:pPr>
      <w:widowControl w:val="0"/>
      <w:adjustRightInd w:val="0"/>
      <w:spacing w:line="360" w:lineRule="auto"/>
      <w:ind w:firstLine="480" w:firstLineChars="200"/>
      <w:jc w:val="both"/>
    </w:pPr>
    <w:rPr>
      <w:rFonts w:ascii="Verdana" w:hAnsi="Verdana"/>
      <w:kern w:val="2"/>
      <w:sz w:val="24"/>
      <w:szCs w:val="24"/>
    </w:rPr>
  </w:style>
  <w:style w:type="paragraph" w:customStyle="1" w:styleId="351">
    <w:name w:val="表格标题[小四]"/>
    <w:basedOn w:val="1"/>
    <w:qFormat/>
    <w:uiPriority w:val="0"/>
    <w:pPr>
      <w:widowControl w:val="0"/>
      <w:spacing w:line="360" w:lineRule="auto"/>
      <w:jc w:val="center"/>
    </w:pPr>
    <w:rPr>
      <w:b/>
      <w:kern w:val="2"/>
      <w:szCs w:val="24"/>
    </w:rPr>
  </w:style>
  <w:style w:type="paragraph" w:customStyle="1" w:styleId="352">
    <w:name w:val="样式6"/>
    <w:basedOn w:val="1"/>
    <w:qFormat/>
    <w:uiPriority w:val="0"/>
    <w:pPr>
      <w:widowControl w:val="0"/>
      <w:spacing w:line="360" w:lineRule="auto"/>
      <w:outlineLvl w:val="1"/>
    </w:pPr>
    <w:rPr>
      <w:b/>
      <w:bCs/>
      <w:color w:val="000000"/>
      <w:kern w:val="2"/>
      <w:sz w:val="30"/>
      <w:szCs w:val="30"/>
    </w:rPr>
  </w:style>
  <w:style w:type="paragraph" w:customStyle="1" w:styleId="353">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 w:val="24"/>
      <w:szCs w:val="24"/>
      <w:lang w:eastAsia="en-US"/>
    </w:rPr>
  </w:style>
  <w:style w:type="paragraph" w:customStyle="1" w:styleId="354">
    <w:name w:val="xl143"/>
    <w:basedOn w:val="1"/>
    <w:qFormat/>
    <w:uiPriority w:val="0"/>
    <w:pPr>
      <w:pBdr>
        <w:left w:val="single" w:color="auto" w:sz="8" w:space="0"/>
        <w:right w:val="single" w:color="auto" w:sz="4" w:space="0"/>
      </w:pBdr>
      <w:spacing w:before="100" w:beforeAutospacing="1" w:after="100" w:afterAutospacing="1"/>
    </w:pPr>
    <w:rPr>
      <w:rFonts w:ascii="宋体" w:hAnsi="宋体" w:cs="宋体"/>
      <w:b/>
      <w:bCs/>
      <w:color w:val="000000"/>
      <w:sz w:val="22"/>
      <w:szCs w:val="22"/>
    </w:rPr>
  </w:style>
  <w:style w:type="paragraph" w:customStyle="1" w:styleId="355">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xl11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b/>
      <w:bCs/>
      <w:sz w:val="18"/>
      <w:szCs w:val="18"/>
    </w:rPr>
  </w:style>
  <w:style w:type="paragraph" w:customStyle="1" w:styleId="357">
    <w:name w:val="标题 4 New New New"/>
    <w:basedOn w:val="1"/>
    <w:next w:val="312"/>
    <w:qFormat/>
    <w:uiPriority w:val="0"/>
    <w:pPr>
      <w:tabs>
        <w:tab w:val="left" w:pos="1116"/>
      </w:tabs>
      <w:spacing w:line="360" w:lineRule="auto"/>
      <w:ind w:left="1116" w:hanging="576"/>
      <w:jc w:val="both"/>
      <w:outlineLvl w:val="3"/>
    </w:pPr>
    <w:rPr>
      <w:rFonts w:ascii="Arial" w:hAnsi="Arial"/>
      <w:bCs/>
      <w:color w:val="FF0000"/>
      <w:kern w:val="2"/>
      <w:szCs w:val="21"/>
    </w:rPr>
  </w:style>
  <w:style w:type="paragraph" w:customStyle="1" w:styleId="35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Cs w:val="21"/>
      <w:lang w:eastAsia="en-US"/>
    </w:rPr>
  </w:style>
  <w:style w:type="paragraph" w:customStyle="1" w:styleId="359">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36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1">
    <w:name w:val="默认段落字体 Para Char"/>
    <w:basedOn w:val="1"/>
    <w:qFormat/>
    <w:uiPriority w:val="0"/>
    <w:pPr>
      <w:widowControl w:val="0"/>
      <w:jc w:val="both"/>
    </w:pPr>
    <w:rPr>
      <w:kern w:val="2"/>
      <w:szCs w:val="24"/>
    </w:rPr>
  </w:style>
  <w:style w:type="paragraph" w:customStyle="1" w:styleId="362">
    <w:name w:val="题注4"/>
    <w:basedOn w:val="1"/>
    <w:next w:val="14"/>
    <w:qFormat/>
    <w:uiPriority w:val="0"/>
    <w:pPr>
      <w:widowControl w:val="0"/>
      <w:ind w:left="-132" w:leftChars="-64" w:right="-105" w:rightChars="-50" w:hanging="2"/>
      <w:jc w:val="center"/>
    </w:pPr>
    <w:rPr>
      <w:b/>
      <w:color w:val="FF0000"/>
      <w:kern w:val="2"/>
      <w:szCs w:val="21"/>
      <w:lang w:val="en-GB"/>
    </w:rPr>
  </w:style>
  <w:style w:type="paragraph" w:customStyle="1" w:styleId="363">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sz w:val="24"/>
      <w:szCs w:val="24"/>
      <w:lang w:eastAsia="en-US"/>
    </w:rPr>
  </w:style>
  <w:style w:type="paragraph" w:customStyle="1" w:styleId="364">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365">
    <w:name w:val="缺省文本"/>
    <w:basedOn w:val="1"/>
    <w:qFormat/>
    <w:uiPriority w:val="0"/>
    <w:pPr>
      <w:widowControl w:val="0"/>
      <w:autoSpaceDE w:val="0"/>
      <w:autoSpaceDN w:val="0"/>
      <w:adjustRightInd w:val="0"/>
    </w:pPr>
    <w:rPr>
      <w:sz w:val="24"/>
    </w:rPr>
  </w:style>
  <w:style w:type="paragraph" w:customStyle="1" w:styleId="366">
    <w:name w:val="Char Char Char Char Char Char Char Char Char Char Char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367">
    <w:name w:val="xl90"/>
    <w:basedOn w:val="1"/>
    <w:qFormat/>
    <w:uiPriority w:val="0"/>
    <w:pPr>
      <w:spacing w:before="100" w:beforeAutospacing="1" w:after="100" w:afterAutospacing="1"/>
      <w:textAlignment w:val="top"/>
    </w:pPr>
    <w:rPr>
      <w:rFonts w:ascii="宋体" w:hAnsi="宋体" w:cs="宋体"/>
      <w:sz w:val="22"/>
      <w:szCs w:val="22"/>
    </w:rPr>
  </w:style>
  <w:style w:type="paragraph" w:customStyle="1" w:styleId="368">
    <w:name w:val="表中文字中(W)"/>
    <w:qFormat/>
    <w:uiPriority w:val="0"/>
    <w:pPr>
      <w:topLinePunct/>
      <w:adjustRightInd w:val="0"/>
      <w:snapToGrid w:val="0"/>
      <w:jc w:val="center"/>
    </w:pPr>
    <w:rPr>
      <w:rFonts w:ascii="仿宋_GB2312" w:hAnsi="Times New Roman" w:eastAsia="仿宋_GB2312" w:cs="Times New Roman"/>
      <w:sz w:val="21"/>
      <w:lang w:val="en-US" w:eastAsia="zh-CN" w:bidi="ar-SA"/>
    </w:rPr>
  </w:style>
  <w:style w:type="paragraph" w:customStyle="1" w:styleId="369">
    <w:name w:val="样式 Def1 首行缩进"/>
    <w:basedOn w:val="1"/>
    <w:qFormat/>
    <w:uiPriority w:val="0"/>
    <w:pPr>
      <w:widowControl w:val="0"/>
      <w:spacing w:line="360" w:lineRule="auto"/>
      <w:ind w:firstLine="560"/>
      <w:jc w:val="both"/>
    </w:pPr>
    <w:rPr>
      <w:kern w:val="2"/>
      <w:sz w:val="28"/>
      <w:szCs w:val="24"/>
    </w:rPr>
  </w:style>
  <w:style w:type="paragraph" w:customStyle="1" w:styleId="370">
    <w:name w:val="xl6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2"/>
      <w:szCs w:val="22"/>
    </w:rPr>
  </w:style>
  <w:style w:type="paragraph" w:customStyle="1" w:styleId="371">
    <w:name w:val="表格"/>
    <w:basedOn w:val="1"/>
    <w:qFormat/>
    <w:uiPriority w:val="0"/>
    <w:pPr>
      <w:widowControl w:val="0"/>
      <w:spacing w:line="420" w:lineRule="exact"/>
      <w:ind w:left="84" w:leftChars="40"/>
      <w:jc w:val="center"/>
    </w:pPr>
    <w:rPr>
      <w:rFonts w:ascii="宋体" w:hAnsi="宋体"/>
      <w:bCs/>
      <w:spacing w:val="-12"/>
      <w:kern w:val="2"/>
      <w:szCs w:val="24"/>
    </w:rPr>
  </w:style>
  <w:style w:type="paragraph" w:customStyle="1" w:styleId="372">
    <w:name w:val="xl113"/>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b/>
      <w:bCs/>
      <w:sz w:val="22"/>
      <w:szCs w:val="22"/>
    </w:rPr>
  </w:style>
  <w:style w:type="paragraph" w:customStyle="1" w:styleId="373">
    <w:name w:val="xl131"/>
    <w:basedOn w:val="1"/>
    <w:qFormat/>
    <w:uiPriority w:val="0"/>
    <w:pPr>
      <w:pBdr>
        <w:left w:val="single" w:color="auto" w:sz="8" w:space="0"/>
        <w:bottom w:val="single" w:color="auto" w:sz="4" w:space="0"/>
        <w:right w:val="single" w:color="auto" w:sz="4" w:space="0"/>
      </w:pBdr>
      <w:spacing w:before="100" w:beforeAutospacing="1" w:after="100" w:afterAutospacing="1"/>
    </w:pPr>
    <w:rPr>
      <w:rFonts w:ascii="宋体" w:hAnsi="宋体" w:cs="宋体"/>
      <w:b/>
      <w:bCs/>
      <w:sz w:val="20"/>
    </w:rPr>
  </w:style>
  <w:style w:type="character" w:customStyle="1" w:styleId="374">
    <w:name w:val="font1"/>
    <w:qFormat/>
    <w:uiPriority w:val="0"/>
    <w:rPr>
      <w:color w:val="999999"/>
      <w:sz w:val="18"/>
      <w:szCs w:val="18"/>
      <w:u w:val="none"/>
    </w:rPr>
  </w:style>
  <w:style w:type="character" w:customStyle="1" w:styleId="375">
    <w:name w:val="wctjfont1"/>
    <w:qFormat/>
    <w:uiPriority w:val="0"/>
    <w:rPr>
      <w:sz w:val="18"/>
      <w:szCs w:val="18"/>
    </w:rPr>
  </w:style>
  <w:style w:type="character" w:customStyle="1" w:styleId="376">
    <w:name w:val="标题 5 Char"/>
    <w:link w:val="6"/>
    <w:qFormat/>
    <w:uiPriority w:val="0"/>
    <w:rPr>
      <w:b/>
      <w:bCs/>
      <w:sz w:val="28"/>
      <w:szCs w:val="28"/>
    </w:rPr>
  </w:style>
  <w:style w:type="character" w:customStyle="1" w:styleId="377">
    <w:name w:val="标题 2 Char"/>
    <w:link w:val="3"/>
    <w:qFormat/>
    <w:uiPriority w:val="0"/>
    <w:rPr>
      <w:rFonts w:ascii="宋体" w:hAnsi="宋体" w:eastAsia="宋体"/>
      <w:b/>
      <w:bCs/>
      <w:kern w:val="28"/>
      <w:sz w:val="28"/>
      <w:szCs w:val="28"/>
      <w:lang w:val="en-US" w:eastAsia="zh-CN" w:bidi="ar-SA"/>
    </w:rPr>
  </w:style>
  <w:style w:type="character" w:customStyle="1" w:styleId="378">
    <w:name w:val="Char Char"/>
    <w:qFormat/>
    <w:uiPriority w:val="0"/>
    <w:rPr>
      <w:rFonts w:ascii="Times New Roman" w:hAnsi="Times New Roman"/>
      <w:color w:val="000000"/>
      <w:sz w:val="18"/>
      <w:szCs w:val="18"/>
      <w:u w:val="none" w:color="000000"/>
    </w:rPr>
  </w:style>
  <w:style w:type="character" w:customStyle="1" w:styleId="379">
    <w:name w:val="列出段落 字符"/>
    <w:link w:val="227"/>
    <w:qFormat/>
    <w:uiPriority w:val="0"/>
    <w:rPr>
      <w:rFonts w:hAnsi="Arial"/>
      <w:sz w:val="28"/>
    </w:rPr>
  </w:style>
  <w:style w:type="character" w:customStyle="1" w:styleId="380">
    <w:name w:val="标题 6 Char"/>
    <w:link w:val="7"/>
    <w:qFormat/>
    <w:uiPriority w:val="0"/>
    <w:rPr>
      <w:rFonts w:ascii="Arial" w:hAnsi="Arial" w:eastAsia="黑体"/>
      <w:b/>
      <w:bCs/>
      <w:sz w:val="24"/>
      <w:szCs w:val="24"/>
    </w:rPr>
  </w:style>
  <w:style w:type="character" w:customStyle="1" w:styleId="381">
    <w:name w:val="Char Char7"/>
    <w:qFormat/>
    <w:uiPriority w:val="0"/>
    <w:rPr>
      <w:rFonts w:ascii="华文细黑" w:hAnsi="华文细黑" w:eastAsia="黑体" w:cs="Times New Roman"/>
      <w:snapToGrid w:val="0"/>
      <w:sz w:val="30"/>
      <w:szCs w:val="30"/>
      <w:lang w:val="en-US" w:eastAsia="zh-CN" w:bidi="ar-SA"/>
    </w:rPr>
  </w:style>
  <w:style w:type="character" w:customStyle="1" w:styleId="382">
    <w:name w:val="font71"/>
    <w:qFormat/>
    <w:uiPriority w:val="0"/>
    <w:rPr>
      <w:rFonts w:hint="eastAsia" w:ascii="宋体" w:hAnsi="宋体" w:eastAsia="宋体" w:cs="宋体"/>
      <w:color w:val="000000"/>
      <w:sz w:val="20"/>
      <w:szCs w:val="20"/>
    </w:rPr>
  </w:style>
  <w:style w:type="character" w:customStyle="1" w:styleId="383">
    <w:name w:val="sz8pt"/>
    <w:qFormat/>
    <w:uiPriority w:val="0"/>
    <w:rPr>
      <w:sz w:val="16"/>
      <w:szCs w:val="16"/>
    </w:rPr>
  </w:style>
  <w:style w:type="character" w:customStyle="1" w:styleId="384">
    <w:name w:val="e1"/>
    <w:qFormat/>
    <w:uiPriority w:val="0"/>
    <w:rPr>
      <w:rFonts w:hint="default" w:ascii="Arial" w:hAnsi="Arial" w:cs="Arial"/>
      <w:sz w:val="17"/>
      <w:szCs w:val="17"/>
    </w:rPr>
  </w:style>
  <w:style w:type="character" w:customStyle="1" w:styleId="385">
    <w:name w:val="正文文本样式 Char Char"/>
    <w:link w:val="104"/>
    <w:qFormat/>
    <w:uiPriority w:val="0"/>
    <w:rPr>
      <w:rFonts w:ascii="Arial" w:hAnsi="Arial"/>
      <w:kern w:val="2"/>
      <w:sz w:val="24"/>
      <w:szCs w:val="22"/>
      <w:lang w:val="en-US" w:eastAsia="zh-CN" w:bidi="ar-SA"/>
    </w:rPr>
  </w:style>
  <w:style w:type="character" w:customStyle="1" w:styleId="386">
    <w:name w:val="正文1 Char2"/>
    <w:link w:val="84"/>
    <w:qFormat/>
    <w:uiPriority w:val="0"/>
    <w:rPr>
      <w:kern w:val="2"/>
      <w:sz w:val="28"/>
      <w:szCs w:val="24"/>
      <w:lang w:val="sq-AL"/>
    </w:rPr>
  </w:style>
  <w:style w:type="character" w:customStyle="1" w:styleId="387">
    <w:name w:val="_正文段落 Char Char"/>
    <w:link w:val="245"/>
    <w:qFormat/>
    <w:uiPriority w:val="0"/>
    <w:rPr>
      <w:rFonts w:cs="宋体"/>
      <w:sz w:val="24"/>
      <w:lang w:eastAsia="en-US" w:bidi="ar-SA"/>
    </w:rPr>
  </w:style>
  <w:style w:type="character" w:customStyle="1" w:styleId="388">
    <w:name w:val="标题 8 Char"/>
    <w:link w:val="9"/>
    <w:qFormat/>
    <w:uiPriority w:val="0"/>
    <w:rPr>
      <w:rFonts w:ascii="Arial" w:hAnsi="Arial" w:eastAsia="黑体"/>
      <w:sz w:val="24"/>
      <w:szCs w:val="24"/>
    </w:rPr>
  </w:style>
  <w:style w:type="character" w:customStyle="1" w:styleId="389">
    <w:name w:val="Heading 2 Char_108b92a2-11f5-4601-a25c-ba614b233ea8"/>
    <w:qFormat/>
    <w:uiPriority w:val="0"/>
    <w:rPr>
      <w:rFonts w:ascii="Cambria" w:hAnsi="Cambria" w:eastAsia="宋体" w:cs="Cambria"/>
      <w:b/>
      <w:bCs/>
      <w:kern w:val="0"/>
      <w:sz w:val="32"/>
      <w:szCs w:val="32"/>
    </w:rPr>
  </w:style>
  <w:style w:type="character" w:customStyle="1" w:styleId="390">
    <w:name w:val="5正文 Char Char Char"/>
    <w:link w:val="313"/>
    <w:qFormat/>
    <w:uiPriority w:val="0"/>
    <w:rPr>
      <w:rFonts w:ascii="宋体" w:hAnsi="宋体"/>
      <w:sz w:val="24"/>
      <w:szCs w:val="24"/>
    </w:rPr>
  </w:style>
  <w:style w:type="character" w:customStyle="1" w:styleId="391">
    <w:name w:val="blod1"/>
    <w:qFormat/>
    <w:uiPriority w:val="0"/>
    <w:rPr>
      <w:b/>
      <w:bCs/>
      <w:color w:val="008000"/>
      <w:sz w:val="20"/>
      <w:szCs w:val="20"/>
    </w:rPr>
  </w:style>
  <w:style w:type="character" w:customStyle="1" w:styleId="392">
    <w:name w:val="正文缩进 Char"/>
    <w:link w:val="13"/>
    <w:qFormat/>
    <w:uiPriority w:val="0"/>
    <w:rPr>
      <w:rFonts w:ascii="宋体" w:eastAsia="宋体"/>
      <w:sz w:val="21"/>
      <w:lang w:val="en-US" w:eastAsia="zh-CN" w:bidi="ar-SA"/>
    </w:rPr>
  </w:style>
  <w:style w:type="character" w:customStyle="1" w:styleId="393">
    <w:name w:val="表格文字 Char"/>
    <w:qFormat/>
    <w:uiPriority w:val="0"/>
    <w:rPr>
      <w:rFonts w:ascii="宋体" w:hAnsi="Courier New" w:eastAsia="宋体"/>
      <w:kern w:val="2"/>
      <w:sz w:val="21"/>
      <w:szCs w:val="24"/>
      <w:lang w:val="en-US" w:eastAsia="zh-CN" w:bidi="ar-SA"/>
    </w:rPr>
  </w:style>
  <w:style w:type="character" w:customStyle="1" w:styleId="394">
    <w:name w:val="style101"/>
    <w:qFormat/>
    <w:uiPriority w:val="0"/>
    <w:rPr>
      <w:rFonts w:hint="default" w:ascii="Arial" w:hAnsi="Arial" w:cs="Arial"/>
    </w:rPr>
  </w:style>
  <w:style w:type="character" w:customStyle="1" w:styleId="395">
    <w:name w:val="标题 9 Char"/>
    <w:link w:val="10"/>
    <w:qFormat/>
    <w:uiPriority w:val="0"/>
    <w:rPr>
      <w:rFonts w:ascii="Arial" w:hAnsi="Arial" w:eastAsia="黑体"/>
      <w:sz w:val="21"/>
      <w:szCs w:val="21"/>
    </w:rPr>
  </w:style>
  <w:style w:type="character" w:customStyle="1" w:styleId="396">
    <w:name w:val="meuncn1"/>
    <w:qFormat/>
    <w:uiPriority w:val="0"/>
    <w:rPr>
      <w:rFonts w:hint="eastAsia" w:ascii="宋体" w:hAnsi="宋体" w:eastAsia="宋体"/>
      <w:color w:val="666666"/>
      <w:sz w:val="18"/>
      <w:szCs w:val="18"/>
      <w:u w:val="none"/>
    </w:rPr>
  </w:style>
  <w:style w:type="character" w:customStyle="1" w:styleId="397">
    <w:name w:val="结束语 Char"/>
    <w:link w:val="19"/>
    <w:qFormat/>
    <w:uiPriority w:val="0"/>
    <w:rPr>
      <w:rFonts w:ascii="宋体" w:hAnsi="宋体"/>
      <w:color w:val="000000"/>
      <w:kern w:val="2"/>
      <w:sz w:val="24"/>
    </w:rPr>
  </w:style>
  <w:style w:type="character" w:customStyle="1" w:styleId="398">
    <w:name w:val="日期 Char"/>
    <w:link w:val="27"/>
    <w:qFormat/>
    <w:uiPriority w:val="0"/>
    <w:rPr>
      <w:rFonts w:eastAsia="宋体"/>
      <w:kern w:val="2"/>
      <w:sz w:val="21"/>
      <w:lang w:val="en-US" w:eastAsia="zh-CN" w:bidi="ar-SA"/>
    </w:rPr>
  </w:style>
  <w:style w:type="character" w:customStyle="1" w:styleId="399">
    <w:name w:val="f141"/>
    <w:qFormat/>
    <w:uiPriority w:val="0"/>
    <w:rPr>
      <w:sz w:val="21"/>
      <w:szCs w:val="21"/>
    </w:rPr>
  </w:style>
  <w:style w:type="character" w:customStyle="1" w:styleId="400">
    <w:name w:val="批注框文本 Char"/>
    <w:link w:val="29"/>
    <w:qFormat/>
    <w:uiPriority w:val="0"/>
    <w:rPr>
      <w:rFonts w:eastAsia="宋体"/>
      <w:sz w:val="18"/>
      <w:szCs w:val="18"/>
      <w:lang w:val="en-US" w:eastAsia="zh-CN" w:bidi="ar-SA"/>
    </w:rPr>
  </w:style>
  <w:style w:type="character" w:customStyle="1" w:styleId="401">
    <w:name w:val="unnamed11"/>
    <w:qFormat/>
    <w:uiPriority w:val="0"/>
    <w:rPr>
      <w:color w:val="000000"/>
      <w:sz w:val="20"/>
      <w:szCs w:val="20"/>
      <w:u w:val="none"/>
    </w:rPr>
  </w:style>
  <w:style w:type="character" w:customStyle="1" w:styleId="402">
    <w:name w:val="正文文本缩进 2 Char"/>
    <w:link w:val="28"/>
    <w:qFormat/>
    <w:uiPriority w:val="0"/>
    <w:rPr>
      <w:rFonts w:eastAsia="宋体"/>
      <w:sz w:val="21"/>
      <w:lang w:val="en-US" w:eastAsia="zh-CN" w:bidi="ar-SA"/>
    </w:rPr>
  </w:style>
  <w:style w:type="character" w:customStyle="1" w:styleId="403">
    <w:name w:val="Char Char3"/>
    <w:qFormat/>
    <w:uiPriority w:val="0"/>
    <w:rPr>
      <w:rFonts w:ascii="Cambria" w:hAnsi="Cambria" w:eastAsia="宋体" w:cs="Times New Roman"/>
      <w:b/>
      <w:bCs/>
      <w:sz w:val="32"/>
      <w:szCs w:val="32"/>
    </w:rPr>
  </w:style>
  <w:style w:type="character" w:customStyle="1" w:styleId="404">
    <w:name w:val="wf"/>
    <w:basedOn w:val="50"/>
    <w:qFormat/>
    <w:uiPriority w:val="0"/>
  </w:style>
  <w:style w:type="character" w:customStyle="1" w:styleId="405">
    <w:name w:val="p141"/>
    <w:qFormat/>
    <w:uiPriority w:val="0"/>
    <w:rPr>
      <w:sz w:val="21"/>
      <w:szCs w:val="21"/>
    </w:rPr>
  </w:style>
  <w:style w:type="character" w:customStyle="1" w:styleId="406">
    <w:name w:val="标题 1 Char"/>
    <w:link w:val="2"/>
    <w:qFormat/>
    <w:uiPriority w:val="0"/>
    <w:rPr>
      <w:rFonts w:eastAsia="宋体"/>
      <w:b/>
      <w:bCs/>
      <w:kern w:val="44"/>
      <w:sz w:val="44"/>
      <w:szCs w:val="44"/>
      <w:lang w:val="en-US" w:eastAsia="zh-CN" w:bidi="ar-SA"/>
    </w:rPr>
  </w:style>
  <w:style w:type="character" w:customStyle="1" w:styleId="407">
    <w:name w:val="仿宋四号字体 Char"/>
    <w:link w:val="242"/>
    <w:qFormat/>
    <w:uiPriority w:val="0"/>
    <w:rPr>
      <w:rFonts w:ascii="仿宋_GB2312" w:hAnsi="宋体" w:eastAsia="仿宋_GB2312"/>
      <w:color w:val="000000"/>
      <w:sz w:val="28"/>
      <w:szCs w:val="28"/>
      <w:lang w:val="en-US" w:eastAsia="zh-CN" w:bidi="ar-SA"/>
    </w:rPr>
  </w:style>
  <w:style w:type="character" w:customStyle="1" w:styleId="408">
    <w:name w:val="标题 3 Char Char"/>
    <w:qFormat/>
    <w:uiPriority w:val="0"/>
    <w:rPr>
      <w:rFonts w:ascii="Verdana" w:hAnsi="Verdana" w:eastAsia="黑体"/>
      <w:b/>
      <w:kern w:val="2"/>
      <w:sz w:val="30"/>
      <w:szCs w:val="21"/>
      <w:lang w:val="en-US" w:eastAsia="zh-CN" w:bidi="ar-SA"/>
    </w:rPr>
  </w:style>
  <w:style w:type="character" w:customStyle="1" w:styleId="409">
    <w:name w:val="font12pt1"/>
    <w:qFormat/>
    <w:uiPriority w:val="0"/>
    <w:rPr>
      <w:rFonts w:hint="default" w:ascii="ˎ̥" w:hAnsi="ˎ̥"/>
      <w:sz w:val="18"/>
      <w:szCs w:val="18"/>
      <w:u w:val="none"/>
    </w:rPr>
  </w:style>
  <w:style w:type="character" w:customStyle="1" w:styleId="410">
    <w:name w:val="weby11"/>
    <w:qFormat/>
    <w:uiPriority w:val="0"/>
    <w:rPr>
      <w:sz w:val="18"/>
      <w:szCs w:val="18"/>
    </w:rPr>
  </w:style>
  <w:style w:type="character" w:customStyle="1" w:styleId="411">
    <w:name w:val="blue"/>
    <w:basedOn w:val="50"/>
    <w:qFormat/>
    <w:uiPriority w:val="0"/>
  </w:style>
  <w:style w:type="character" w:customStyle="1" w:styleId="412">
    <w:name w:val="style11"/>
    <w:qFormat/>
    <w:uiPriority w:val="0"/>
    <w:rPr>
      <w:b/>
      <w:bCs/>
    </w:rPr>
  </w:style>
  <w:style w:type="character" w:customStyle="1" w:styleId="413">
    <w:name w:val="Footer Char_a43284ec-4d58-40d8-b5e7-ce83a6ad6f50"/>
    <w:qFormat/>
    <w:uiPriority w:val="0"/>
    <w:rPr>
      <w:kern w:val="0"/>
      <w:sz w:val="18"/>
      <w:szCs w:val="18"/>
    </w:rPr>
  </w:style>
  <w:style w:type="character" w:customStyle="1" w:styleId="414">
    <w:name w:val="Header Char_83407865-d2e2-4e3a-adb2-679a70116f05"/>
    <w:qFormat/>
    <w:uiPriority w:val="0"/>
    <w:rPr>
      <w:kern w:val="0"/>
      <w:sz w:val="18"/>
      <w:szCs w:val="18"/>
    </w:rPr>
  </w:style>
  <w:style w:type="character" w:customStyle="1" w:styleId="415">
    <w:name w:val="纯文本 Char"/>
    <w:link w:val="25"/>
    <w:qFormat/>
    <w:uiPriority w:val="0"/>
    <w:rPr>
      <w:rFonts w:ascii="宋体" w:hAnsi="Courier New" w:eastAsia="宋体"/>
      <w:kern w:val="2"/>
      <w:sz w:val="21"/>
      <w:lang w:val="en-US" w:eastAsia="zh-CN" w:bidi="ar-SA"/>
    </w:rPr>
  </w:style>
  <w:style w:type="character" w:customStyle="1" w:styleId="416">
    <w:name w:val="标题 Char"/>
    <w:link w:val="44"/>
    <w:qFormat/>
    <w:uiPriority w:val="0"/>
    <w:rPr>
      <w:rFonts w:ascii="Arial" w:hAnsi="Arial"/>
      <w:b/>
      <w:sz w:val="36"/>
    </w:rPr>
  </w:style>
  <w:style w:type="character" w:customStyle="1" w:styleId="417">
    <w:name w:val="图 Char"/>
    <w:link w:val="129"/>
    <w:qFormat/>
    <w:uiPriority w:val="0"/>
    <w:rPr>
      <w:snapToGrid w:val="0"/>
      <w:spacing w:val="20"/>
      <w:sz w:val="24"/>
    </w:rPr>
  </w:style>
  <w:style w:type="character" w:customStyle="1" w:styleId="418">
    <w:name w:val="正文（缩进） Char Char"/>
    <w:link w:val="305"/>
    <w:qFormat/>
    <w:uiPriority w:val="0"/>
    <w:rPr>
      <w:kern w:val="2"/>
      <w:sz w:val="24"/>
      <w:szCs w:val="24"/>
    </w:rPr>
  </w:style>
  <w:style w:type="character" w:customStyle="1" w:styleId="419">
    <w:name w:val="页脚 Char"/>
    <w:link w:val="30"/>
    <w:qFormat/>
    <w:uiPriority w:val="0"/>
    <w:rPr>
      <w:rFonts w:eastAsia="宋体"/>
      <w:sz w:val="18"/>
      <w:szCs w:val="18"/>
      <w:lang w:val="en-US" w:eastAsia="zh-CN" w:bidi="ar-SA"/>
    </w:rPr>
  </w:style>
  <w:style w:type="character" w:customStyle="1" w:styleId="420">
    <w:name w:val="bold1"/>
    <w:qFormat/>
    <w:uiPriority w:val="0"/>
    <w:rPr>
      <w:sz w:val="32"/>
      <w:szCs w:val="18"/>
    </w:rPr>
  </w:style>
  <w:style w:type="character" w:customStyle="1" w:styleId="421">
    <w:name w:val="Char Char10"/>
    <w:qFormat/>
    <w:uiPriority w:val="0"/>
    <w:rPr>
      <w:rFonts w:eastAsia="宋体"/>
      <w:sz w:val="18"/>
      <w:lang w:val="en-US" w:eastAsia="zh-CN" w:bidi="ar-SA"/>
    </w:rPr>
  </w:style>
  <w:style w:type="character" w:customStyle="1" w:styleId="422">
    <w:name w:val="s10pv000000"/>
    <w:basedOn w:val="50"/>
    <w:qFormat/>
    <w:uiPriority w:val="0"/>
  </w:style>
  <w:style w:type="character" w:customStyle="1" w:styleId="423">
    <w:name w:val="ca-41"/>
    <w:qFormat/>
    <w:uiPriority w:val="0"/>
    <w:rPr>
      <w:rFonts w:hint="eastAsia" w:ascii="宋体" w:hAnsi="宋体" w:eastAsia="宋体"/>
      <w:color w:val="000000"/>
      <w:sz w:val="20"/>
      <w:szCs w:val="20"/>
      <w:lang w:val="en-US" w:eastAsia="en-US"/>
    </w:rPr>
  </w:style>
  <w:style w:type="character" w:customStyle="1" w:styleId="424">
    <w:name w:val="正文文本缩进 3 Char"/>
    <w:link w:val="38"/>
    <w:qFormat/>
    <w:uiPriority w:val="0"/>
    <w:rPr>
      <w:rFonts w:hAnsi="宋体" w:eastAsia="宋体"/>
      <w:sz w:val="21"/>
      <w:lang w:val="en-US" w:eastAsia="zh-CN" w:bidi="ar-SA"/>
    </w:rPr>
  </w:style>
  <w:style w:type="character" w:customStyle="1" w:styleId="425">
    <w:name w:val="Heading 4 Char_6a35504f-e74d-47f9-97cc-dce902531e97"/>
    <w:qFormat/>
    <w:uiPriority w:val="0"/>
    <w:rPr>
      <w:rFonts w:ascii="Cambria" w:hAnsi="Cambria" w:eastAsia="宋体" w:cs="Cambria"/>
      <w:b/>
      <w:bCs/>
      <w:sz w:val="28"/>
      <w:szCs w:val="28"/>
      <w:lang w:val="en-US" w:eastAsia="zh-CN" w:bidi="ar-SA"/>
    </w:rPr>
  </w:style>
  <w:style w:type="character" w:customStyle="1" w:styleId="426">
    <w:name w:val="正文_Zhao Char"/>
    <w:link w:val="215"/>
    <w:qFormat/>
    <w:uiPriority w:val="0"/>
    <w:rPr>
      <w:rFonts w:ascii="宋体" w:hAnsi="宋体" w:eastAsia="仿宋_GB2312"/>
      <w:sz w:val="28"/>
      <w:szCs w:val="21"/>
      <w:lang w:val="en-US" w:eastAsia="zh-CN" w:bidi="ar-SA"/>
    </w:rPr>
  </w:style>
  <w:style w:type="character" w:customStyle="1" w:styleId="427">
    <w:name w:val="Highlighted Variable"/>
    <w:qFormat/>
    <w:uiPriority w:val="0"/>
    <w:rPr>
      <w:color w:val="000000"/>
    </w:rPr>
  </w:style>
  <w:style w:type="character" w:customStyle="1" w:styleId="428">
    <w:name w:val="fornff5f011"/>
    <w:qFormat/>
    <w:uiPriority w:val="0"/>
    <w:rPr>
      <w:b/>
      <w:bCs/>
      <w:color w:val="FF5F01"/>
      <w:sz w:val="18"/>
      <w:szCs w:val="18"/>
    </w:rPr>
  </w:style>
  <w:style w:type="character" w:customStyle="1" w:styleId="429">
    <w:name w:val="s91"/>
    <w:qFormat/>
    <w:uiPriority w:val="0"/>
    <w:rPr>
      <w:rFonts w:hint="eastAsia" w:ascii="宋体" w:hAnsi="宋体" w:eastAsia="宋体"/>
      <w:color w:val="000000"/>
      <w:sz w:val="18"/>
      <w:szCs w:val="18"/>
    </w:rPr>
  </w:style>
  <w:style w:type="character" w:customStyle="1" w:styleId="430">
    <w:name w:val="Page Number2"/>
    <w:basedOn w:val="50"/>
    <w:qFormat/>
    <w:uiPriority w:val="0"/>
  </w:style>
  <w:style w:type="character" w:customStyle="1" w:styleId="431">
    <w:name w:val="v151"/>
    <w:qFormat/>
    <w:uiPriority w:val="0"/>
    <w:rPr>
      <w:spacing w:val="280"/>
      <w:sz w:val="18"/>
      <w:szCs w:val="18"/>
    </w:rPr>
  </w:style>
  <w:style w:type="character" w:customStyle="1" w:styleId="432">
    <w:name w:val="notes1"/>
    <w:qFormat/>
    <w:uiPriority w:val="0"/>
    <w:rPr>
      <w:rFonts w:hint="default" w:ascii="_GB2312" w:hAnsi="_GB2312"/>
      <w:b/>
      <w:bCs/>
      <w:i/>
      <w:iCs/>
      <w:color w:val="0066FF"/>
      <w:sz w:val="24"/>
      <w:szCs w:val="24"/>
      <w:u w:val="single"/>
    </w:rPr>
  </w:style>
  <w:style w:type="character" w:customStyle="1" w:styleId="433">
    <w:name w:val="正文内容 Char Char"/>
    <w:link w:val="167"/>
    <w:qFormat/>
    <w:uiPriority w:val="0"/>
    <w:rPr>
      <w:rFonts w:cs="宋体"/>
      <w:kern w:val="2"/>
      <w:sz w:val="24"/>
      <w:szCs w:val="24"/>
    </w:rPr>
  </w:style>
  <w:style w:type="character" w:customStyle="1" w:styleId="434">
    <w:name w:val="标题 4 Char"/>
    <w:link w:val="5"/>
    <w:qFormat/>
    <w:uiPriority w:val="0"/>
    <w:rPr>
      <w:rFonts w:ascii="Arial" w:hAnsi="Arial" w:eastAsia="黑体"/>
      <w:b/>
      <w:bCs/>
      <w:sz w:val="28"/>
      <w:szCs w:val="28"/>
    </w:rPr>
  </w:style>
  <w:style w:type="character" w:customStyle="1" w:styleId="435">
    <w:name w:val="Char Char4"/>
    <w:qFormat/>
    <w:uiPriority w:val="0"/>
    <w:rPr>
      <w:b/>
      <w:bCs/>
      <w:kern w:val="44"/>
      <w:sz w:val="44"/>
      <w:szCs w:val="44"/>
    </w:rPr>
  </w:style>
  <w:style w:type="character" w:customStyle="1" w:styleId="436">
    <w:name w:val="doctitle"/>
    <w:basedOn w:val="50"/>
    <w:qFormat/>
    <w:uiPriority w:val="0"/>
  </w:style>
  <w:style w:type="character" w:customStyle="1" w:styleId="437">
    <w:name w:val="标题 3 Char1"/>
    <w:link w:val="4"/>
    <w:qFormat/>
    <w:uiPriority w:val="0"/>
    <w:rPr>
      <w:rFonts w:ascii="宋体" w:eastAsia="宋体"/>
      <w:sz w:val="21"/>
      <w:lang w:val="en-US" w:eastAsia="zh-CN" w:bidi="ar-SA"/>
    </w:rPr>
  </w:style>
  <w:style w:type="character" w:customStyle="1" w:styleId="438">
    <w:name w:val="副标题 Char"/>
    <w:link w:val="36"/>
    <w:qFormat/>
    <w:uiPriority w:val="0"/>
    <w:rPr>
      <w:rFonts w:ascii="Arial" w:hAnsi="Arial" w:cs="Arial"/>
      <w:b/>
      <w:bCs/>
      <w:kern w:val="28"/>
      <w:sz w:val="32"/>
      <w:szCs w:val="32"/>
    </w:rPr>
  </w:style>
  <w:style w:type="character" w:customStyle="1" w:styleId="439">
    <w:name w:val="Font Style17"/>
    <w:qFormat/>
    <w:uiPriority w:val="0"/>
    <w:rPr>
      <w:rFonts w:ascii="黑体" w:eastAsia="黑体" w:cs="黑体"/>
      <w:sz w:val="28"/>
      <w:szCs w:val="28"/>
    </w:rPr>
  </w:style>
  <w:style w:type="character" w:customStyle="1" w:styleId="440">
    <w:name w:val="正文文本缩进 Char"/>
    <w:link w:val="21"/>
    <w:qFormat/>
    <w:uiPriority w:val="0"/>
    <w:rPr>
      <w:rFonts w:eastAsia="宋体"/>
      <w:sz w:val="21"/>
      <w:lang w:val="en-US" w:eastAsia="zh-CN" w:bidi="ar-SA"/>
    </w:rPr>
  </w:style>
  <w:style w:type="character" w:customStyle="1" w:styleId="441">
    <w:name w:val="样式 (中文) 仿宋_GB2312 四号"/>
    <w:qFormat/>
    <w:uiPriority w:val="0"/>
    <w:rPr>
      <w:rFonts w:eastAsia="仿宋_GB2312"/>
      <w:sz w:val="28"/>
    </w:rPr>
  </w:style>
  <w:style w:type="character" w:customStyle="1" w:styleId="442">
    <w:name w:val="txt1"/>
    <w:qFormat/>
    <w:uiPriority w:val="0"/>
    <w:rPr>
      <w:rFonts w:hint="default" w:ascii="ˎ̥" w:hAnsi="ˎ̥"/>
      <w:sz w:val="18"/>
      <w:szCs w:val="18"/>
    </w:rPr>
  </w:style>
  <w:style w:type="character" w:customStyle="1" w:styleId="443">
    <w:name w:val="style21"/>
    <w:qFormat/>
    <w:uiPriority w:val="0"/>
    <w:rPr>
      <w:sz w:val="18"/>
      <w:szCs w:val="18"/>
    </w:rPr>
  </w:style>
  <w:style w:type="character" w:customStyle="1" w:styleId="444">
    <w:name w:val="style41"/>
    <w:qFormat/>
    <w:uiPriority w:val="0"/>
    <w:rPr>
      <w:b/>
      <w:bCs/>
      <w:color w:val="333333"/>
      <w:sz w:val="18"/>
      <w:szCs w:val="18"/>
    </w:rPr>
  </w:style>
  <w:style w:type="character" w:customStyle="1" w:styleId="445">
    <w:name w:val="text"/>
    <w:basedOn w:val="50"/>
    <w:qFormat/>
    <w:uiPriority w:val="0"/>
  </w:style>
  <w:style w:type="character" w:customStyle="1" w:styleId="446">
    <w:name w:val="正文(首行缩进) Char"/>
    <w:link w:val="315"/>
    <w:qFormat/>
    <w:uiPriority w:val="0"/>
    <w:rPr>
      <w:rFonts w:ascii="Arial Narrow" w:hAnsi="Arial Narrow" w:eastAsia="宋体"/>
      <w:kern w:val="2"/>
      <w:sz w:val="21"/>
      <w:szCs w:val="24"/>
      <w:lang w:val="en-US" w:eastAsia="zh-CN" w:bidi="ar-SA"/>
    </w:rPr>
  </w:style>
  <w:style w:type="character" w:customStyle="1" w:styleId="447">
    <w:name w:val="小4文档 Char"/>
    <w:link w:val="256"/>
    <w:qFormat/>
    <w:uiPriority w:val="0"/>
    <w:rPr>
      <w:rFonts w:ascii="Calibri" w:hAnsi="Calibri"/>
      <w:kern w:val="2"/>
      <w:sz w:val="24"/>
      <w:szCs w:val="22"/>
    </w:rPr>
  </w:style>
  <w:style w:type="character" w:customStyle="1" w:styleId="448">
    <w:name w:val="文档结构图 Char"/>
    <w:link w:val="15"/>
    <w:qFormat/>
    <w:uiPriority w:val="0"/>
    <w:rPr>
      <w:rFonts w:eastAsia="宋体"/>
      <w:sz w:val="21"/>
      <w:lang w:val="en-US" w:eastAsia="zh-CN" w:bidi="ar-SA"/>
    </w:rPr>
  </w:style>
  <w:style w:type="character" w:customStyle="1" w:styleId="449">
    <w:name w:val="(中文) 仿宋_GB2312 四号"/>
    <w:qFormat/>
    <w:uiPriority w:val="0"/>
    <w:rPr>
      <w:rFonts w:eastAsia="仿宋_GB2312"/>
      <w:sz w:val="28"/>
    </w:rPr>
  </w:style>
  <w:style w:type="character" w:customStyle="1" w:styleId="450">
    <w:name w:val="批注文字 Char"/>
    <w:link w:val="17"/>
    <w:qFormat/>
    <w:uiPriority w:val="0"/>
    <w:rPr>
      <w:kern w:val="2"/>
      <w:sz w:val="21"/>
      <w:szCs w:val="24"/>
    </w:rPr>
  </w:style>
  <w:style w:type="character" w:customStyle="1" w:styleId="451">
    <w:name w:val="列表编号3 Char"/>
    <w:qFormat/>
    <w:uiPriority w:val="0"/>
    <w:rPr>
      <w:rFonts w:ascii="宋体" w:eastAsia="宋体"/>
      <w:sz w:val="21"/>
      <w:lang w:val="en-US" w:eastAsia="zh-CN" w:bidi="ar-SA"/>
    </w:rPr>
  </w:style>
  <w:style w:type="character" w:customStyle="1" w:styleId="452">
    <w:name w:val="正文文本 Char"/>
    <w:link w:val="20"/>
    <w:qFormat/>
    <w:uiPriority w:val="0"/>
    <w:rPr>
      <w:rFonts w:eastAsia="宋体"/>
      <w:sz w:val="21"/>
      <w:lang w:val="en-US" w:eastAsia="zh-CN" w:bidi="ar-SA"/>
    </w:rPr>
  </w:style>
  <w:style w:type="character" w:customStyle="1" w:styleId="453">
    <w:name w:val="正文文本缩进 Char1"/>
    <w:qFormat/>
    <w:uiPriority w:val="0"/>
    <w:rPr>
      <w:sz w:val="21"/>
    </w:rPr>
  </w:style>
  <w:style w:type="character" w:customStyle="1" w:styleId="454">
    <w:name w:val="A4"/>
    <w:qFormat/>
    <w:uiPriority w:val="0"/>
    <w:rPr>
      <w:rFonts w:hint="eastAsia" w:ascii="新宋体" w:hAnsi="新宋体" w:eastAsia="新宋体" w:cs="新宋体"/>
      <w:color w:val="000000"/>
    </w:rPr>
  </w:style>
  <w:style w:type="character" w:customStyle="1" w:styleId="455">
    <w:name w:val="12"/>
    <w:basedOn w:val="50"/>
    <w:qFormat/>
    <w:uiPriority w:val="0"/>
  </w:style>
  <w:style w:type="character" w:customStyle="1" w:styleId="456">
    <w:name w:val="font31"/>
    <w:qFormat/>
    <w:uiPriority w:val="0"/>
    <w:rPr>
      <w:rFonts w:hint="eastAsia" w:ascii="宋体" w:hAnsi="宋体" w:eastAsia="宋体" w:cs="宋体"/>
      <w:color w:val="000000"/>
      <w:sz w:val="22"/>
      <w:szCs w:val="22"/>
    </w:rPr>
  </w:style>
  <w:style w:type="character" w:customStyle="1" w:styleId="457">
    <w:name w:val="Char Char11"/>
    <w:qFormat/>
    <w:uiPriority w:val="0"/>
    <w:rPr>
      <w:rFonts w:eastAsia="宋体"/>
      <w:sz w:val="18"/>
      <w:lang w:val="en-US" w:eastAsia="zh-CN" w:bidi="ar-SA"/>
    </w:rPr>
  </w:style>
  <w:style w:type="character" w:customStyle="1" w:styleId="458">
    <w:name w:val="正文首行缩进 Char"/>
    <w:link w:val="46"/>
    <w:qFormat/>
    <w:uiPriority w:val="0"/>
    <w:rPr>
      <w:kern w:val="2"/>
      <w:sz w:val="24"/>
    </w:rPr>
  </w:style>
  <w:style w:type="character" w:customStyle="1" w:styleId="459">
    <w:name w:val="defaultbold1"/>
    <w:qFormat/>
    <w:uiPriority w:val="0"/>
    <w:rPr>
      <w:rFonts w:hint="default" w:ascii="Arial" w:hAnsi="Arial" w:cs="Arial"/>
      <w:b/>
      <w:bCs/>
      <w:color w:val="000000"/>
      <w:sz w:val="18"/>
      <w:szCs w:val="18"/>
      <w:u w:val="none"/>
    </w:rPr>
  </w:style>
  <w:style w:type="character" w:customStyle="1" w:styleId="460">
    <w:name w:val="页眉 Char"/>
    <w:link w:val="31"/>
    <w:qFormat/>
    <w:uiPriority w:val="0"/>
    <w:rPr>
      <w:rFonts w:eastAsia="宋体"/>
      <w:sz w:val="18"/>
      <w:szCs w:val="18"/>
      <w:lang w:val="en-US" w:eastAsia="zh-CN" w:bidi="ar-SA"/>
    </w:rPr>
  </w:style>
  <w:style w:type="character" w:customStyle="1" w:styleId="461">
    <w:name w:val="题目 Char"/>
    <w:link w:val="216"/>
    <w:qFormat/>
    <w:uiPriority w:val="0"/>
    <w:rPr>
      <w:rFonts w:ascii="黑体" w:eastAsia="黑体"/>
      <w:color w:val="C00000"/>
      <w:kern w:val="2"/>
      <w:sz w:val="28"/>
      <w:szCs w:val="28"/>
    </w:rPr>
  </w:style>
  <w:style w:type="character" w:customStyle="1" w:styleId="462">
    <w:name w:val="Page Number1"/>
    <w:basedOn w:val="50"/>
    <w:qFormat/>
    <w:uiPriority w:val="0"/>
  </w:style>
  <w:style w:type="character" w:customStyle="1" w:styleId="463">
    <w:name w:val="批注主题 Char"/>
    <w:link w:val="45"/>
    <w:qFormat/>
    <w:uiPriority w:val="0"/>
    <w:rPr>
      <w:b/>
      <w:bCs/>
      <w:sz w:val="21"/>
    </w:rPr>
  </w:style>
  <w:style w:type="character" w:customStyle="1" w:styleId="464">
    <w:name w:val="样式1 Char Char"/>
    <w:link w:val="81"/>
    <w:qFormat/>
    <w:uiPriority w:val="0"/>
    <w:rPr>
      <w:rFonts w:eastAsia="仿宋_GB2312"/>
      <w:kern w:val="2"/>
      <w:sz w:val="32"/>
      <w:szCs w:val="24"/>
    </w:rPr>
  </w:style>
  <w:style w:type="character" w:customStyle="1" w:styleId="465">
    <w:name w:val="a81"/>
    <w:qFormat/>
    <w:uiPriority w:val="0"/>
    <w:rPr>
      <w:color w:val="000000"/>
      <w:sz w:val="20"/>
      <w:szCs w:val="20"/>
      <w:u w:val="none"/>
    </w:rPr>
  </w:style>
  <w:style w:type="character" w:customStyle="1" w:styleId="466">
    <w:name w:val="apple-style-span"/>
    <w:basedOn w:val="50"/>
    <w:qFormat/>
    <w:uiPriority w:val="0"/>
  </w:style>
  <w:style w:type="character" w:customStyle="1" w:styleId="467">
    <w:name w:val="文档正文 Char"/>
    <w:link w:val="154"/>
    <w:qFormat/>
    <w:uiPriority w:val="0"/>
    <w:rPr>
      <w:rFonts w:ascii="黑体"/>
      <w:color w:val="000000"/>
      <w:spacing w:val="12"/>
      <w:sz w:val="21"/>
      <w:szCs w:val="24"/>
    </w:rPr>
  </w:style>
  <w:style w:type="character" w:customStyle="1" w:styleId="468">
    <w:name w:val="0正文 Char Char"/>
    <w:link w:val="350"/>
    <w:qFormat/>
    <w:uiPriority w:val="0"/>
    <w:rPr>
      <w:rFonts w:ascii="Verdana" w:hAnsi="Verdana"/>
      <w:kern w:val="2"/>
      <w:sz w:val="24"/>
      <w:szCs w:val="24"/>
      <w:lang w:bidi="ar-SA"/>
    </w:rPr>
  </w:style>
  <w:style w:type="character" w:customStyle="1" w:styleId="469">
    <w:name w:val="标题 3 Char"/>
    <w:qFormat/>
    <w:uiPriority w:val="0"/>
    <w:rPr>
      <w:rFonts w:eastAsia="黑体"/>
      <w:b/>
      <w:bCs/>
      <w:sz w:val="30"/>
      <w:szCs w:val="32"/>
      <w:lang w:val="en-US" w:eastAsia="ar-SA" w:bidi="ar-SA"/>
    </w:rPr>
  </w:style>
  <w:style w:type="character" w:customStyle="1" w:styleId="470">
    <w:name w:val="grame"/>
    <w:basedOn w:val="50"/>
    <w:qFormat/>
    <w:uiPriority w:val="0"/>
  </w:style>
  <w:style w:type="character" w:customStyle="1" w:styleId="471">
    <w:name w:val="结束语 Char1"/>
    <w:qFormat/>
    <w:uiPriority w:val="0"/>
    <w:rPr>
      <w:sz w:val="21"/>
    </w:rPr>
  </w:style>
  <w:style w:type="character" w:customStyle="1" w:styleId="472">
    <w:name w:val="para"/>
    <w:basedOn w:val="50"/>
    <w:qFormat/>
    <w:uiPriority w:val="0"/>
  </w:style>
  <w:style w:type="paragraph" w:customStyle="1" w:styleId="473">
    <w:name w:val="标题2"/>
    <w:basedOn w:val="1"/>
    <w:qFormat/>
    <w:uiPriority w:val="0"/>
    <w:pPr>
      <w:numPr>
        <w:ilvl w:val="0"/>
        <w:numId w:val="6"/>
      </w:numPr>
      <w:tabs>
        <w:tab w:val="left" w:pos="0"/>
      </w:tabs>
      <w:adjustRightInd w:val="0"/>
      <w:snapToGrid w:val="0"/>
      <w:spacing w:line="360" w:lineRule="auto"/>
      <w:jc w:val="left"/>
      <w:outlineLvl w:val="1"/>
    </w:pPr>
    <w:rPr>
      <w:rFonts w:ascii="宋体" w:hAnsi="宋体"/>
      <w:b/>
      <w:bCs/>
      <w:kern w:val="44"/>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891a0-bcb2-4e43-b6cf-082b65590406}">
  <ds:schemaRefs/>
</ds:datastoreItem>
</file>

<file path=customXml/itemProps3.xml><?xml version="1.0" encoding="utf-8"?>
<ds:datastoreItem xmlns:ds="http://schemas.openxmlformats.org/officeDocument/2006/customXml" ds:itemID="{473f3e7d-c828-4144-a162-d8c88ad7df11}">
  <ds:schemaRefs/>
</ds:datastoreItem>
</file>

<file path=customXml/itemProps4.xml><?xml version="1.0" encoding="utf-8"?>
<ds:datastoreItem xmlns:ds="http://schemas.openxmlformats.org/officeDocument/2006/customXml" ds:itemID="{6d1e9f2a-2679-46d2-94aa-74310e14e811}">
  <ds:schemaRefs/>
</ds:datastoreItem>
</file>

<file path=customXml/itemProps5.xml><?xml version="1.0" encoding="utf-8"?>
<ds:datastoreItem xmlns:ds="http://schemas.openxmlformats.org/officeDocument/2006/customXml" ds:itemID="{c50c108c-d24d-481d-aed9-33111d75dff3}">
  <ds:schemaRefs/>
</ds:datastoreItem>
</file>

<file path=customXml/itemProps6.xml><?xml version="1.0" encoding="utf-8"?>
<ds:datastoreItem xmlns:ds="http://schemas.openxmlformats.org/officeDocument/2006/customXml" ds:itemID="{0152f674-f11a-4adf-9748-cec051094f7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48989</Words>
  <Characters>51562</Characters>
  <Paragraphs>2880</Paragraphs>
  <TotalTime>26</TotalTime>
  <ScaleCrop>false</ScaleCrop>
  <LinksUpToDate>false</LinksUpToDate>
  <CharactersWithSpaces>58616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2020-10-10T07:05:00Z</dcterms:created>
  <dc:creator>番茄花园</dc:creator>
  <cp:lastModifiedBy>rong</cp:lastModifiedBy>
  <cp:lastPrinted>2020-10-16T08:57:00Z</cp:lastPrinted>
  <dcterms:modified xsi:type="dcterms:W3CDTF">2020-11-02T04:58:10Z</dcterms:modified>
  <dc:title>第一部分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